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0" w:rsidRPr="00D35847" w:rsidRDefault="00A92B00" w:rsidP="0064202B">
      <w:pPr>
        <w:spacing w:after="0" w:line="240" w:lineRule="auto"/>
        <w:rPr>
          <w:rFonts w:ascii="Times New Roman" w:hAnsi="Times New Roman" w:cs="Times New Roman"/>
          <w:noProof/>
          <w:sz w:val="20"/>
          <w:lang w:eastAsia="ru-RU"/>
        </w:rPr>
      </w:pPr>
    </w:p>
    <w:p w:rsidR="00530FC7" w:rsidRDefault="00D35847" w:rsidP="002E2D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 xml:space="preserve">Экспозиция публичных слушаний по вопросу </w:t>
      </w:r>
      <w:r w:rsidR="001631B6">
        <w:rPr>
          <w:rFonts w:ascii="Times New Roman" w:hAnsi="Times New Roman" w:cs="Times New Roman"/>
          <w:b/>
          <w:noProof/>
          <w:sz w:val="20"/>
          <w:lang w:eastAsia="ru-RU"/>
        </w:rPr>
        <w:t>об отклонении от предельных параметров разрешенного строительства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 xml:space="preserve"> об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ъекта индивидуального жилищного 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>строительства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в части изменения минимального отступа от границ земельного участка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с </w:t>
      </w:r>
      <w:r w:rsidR="002571F8">
        <w:rPr>
          <w:rFonts w:ascii="Times New Roman" w:hAnsi="Times New Roman" w:cs="Times New Roman"/>
          <w:b/>
          <w:noProof/>
          <w:sz w:val="20"/>
          <w:lang w:eastAsia="ru-RU"/>
        </w:rPr>
        <w:t>5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м.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до </w:t>
      </w:r>
      <w:r w:rsidR="004F2AF5">
        <w:rPr>
          <w:rFonts w:ascii="Times New Roman" w:hAnsi="Times New Roman" w:cs="Times New Roman"/>
          <w:b/>
          <w:noProof/>
          <w:sz w:val="20"/>
          <w:lang w:eastAsia="ru-RU"/>
        </w:rPr>
        <w:t>3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м. 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Адрес земельного участка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2E2D42" w:rsidRPr="002E2D42">
        <w:t xml:space="preserve"> </w:t>
      </w:r>
      <w:r w:rsidR="004F2AF5" w:rsidRPr="004F2AF5">
        <w:rPr>
          <w:rFonts w:ascii="Times New Roman" w:hAnsi="Times New Roman" w:cs="Times New Roman"/>
          <w:b/>
          <w:noProof/>
          <w:sz w:val="20"/>
          <w:lang w:eastAsia="ru-RU"/>
        </w:rPr>
        <w:t>Кемеровская область-Кузбасс, Юргинский муниципальный округ, поселок Речной, улица</w:t>
      </w:r>
      <w:r w:rsidR="004F2AF5">
        <w:rPr>
          <w:rFonts w:ascii="Times New Roman" w:hAnsi="Times New Roman" w:cs="Times New Roman"/>
          <w:b/>
          <w:noProof/>
          <w:sz w:val="20"/>
          <w:lang w:eastAsia="ru-RU"/>
        </w:rPr>
        <w:t xml:space="preserve"> Татарская, земельный участок </w:t>
      </w:r>
      <w:r w:rsidR="00F30662">
        <w:rPr>
          <w:rFonts w:ascii="Times New Roman" w:hAnsi="Times New Roman" w:cs="Times New Roman"/>
          <w:b/>
          <w:noProof/>
          <w:sz w:val="20"/>
          <w:lang w:eastAsia="ru-RU"/>
        </w:rPr>
        <w:t>7а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 xml:space="preserve">,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с кадастровым номером </w:t>
      </w:r>
      <w:r w:rsidR="004F2AF5" w:rsidRPr="004F2AF5">
        <w:rPr>
          <w:rFonts w:ascii="Times New Roman" w:hAnsi="Times New Roman" w:cs="Times New Roman"/>
          <w:b/>
          <w:noProof/>
          <w:sz w:val="20"/>
          <w:lang w:eastAsia="ru-RU"/>
        </w:rPr>
        <w:t>42:17:0103001:1166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9C6908" w:rsidRPr="009C6908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:rsidR="007E1671" w:rsidRDefault="007E1671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tbl>
      <w:tblPr>
        <w:tblStyle w:val="a5"/>
        <w:tblpPr w:leftFromText="180" w:rightFromText="180" w:vertAnchor="text" w:horzAnchor="margin" w:tblpY="7195"/>
        <w:tblW w:w="0" w:type="auto"/>
        <w:tblLook w:val="04A0" w:firstRow="1" w:lastRow="0" w:firstColumn="1" w:lastColumn="0" w:noHBand="0" w:noVBand="1"/>
      </w:tblPr>
      <w:tblGrid>
        <w:gridCol w:w="1215"/>
        <w:gridCol w:w="6339"/>
        <w:gridCol w:w="1399"/>
        <w:gridCol w:w="5833"/>
      </w:tblGrid>
      <w:tr w:rsidR="007E1671" w:rsidTr="007E1671">
        <w:tc>
          <w:tcPr>
            <w:tcW w:w="14786" w:type="dxa"/>
            <w:gridSpan w:val="4"/>
          </w:tcPr>
          <w:p w:rsidR="007E1671" w:rsidRPr="009D5465" w:rsidRDefault="007E1671" w:rsidP="007E167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465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7E1671" w:rsidTr="007E1671">
        <w:tc>
          <w:tcPr>
            <w:tcW w:w="1215" w:type="dxa"/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6"/>
              </w:rPr>
            </w:pPr>
          </w:p>
          <w:p w:rsidR="007E1671" w:rsidRPr="00CD2952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6"/>
              </w:rPr>
            </w:pPr>
            <w:r w:rsidRPr="0076572A">
              <w:rPr>
                <w:noProof/>
                <w:lang w:eastAsia="ru-RU"/>
              </w:rPr>
              <w:drawing>
                <wp:inline distT="0" distB="0" distL="0" distR="0" wp14:anchorId="52A5C02F" wp14:editId="3BCAA0B8">
                  <wp:extent cx="499700" cy="270662"/>
                  <wp:effectExtent l="19050" t="19050" r="15240" b="152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534071" cy="28927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7657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существующая</w:t>
            </w:r>
            <w:r w:rsidRPr="00765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7DEB" wp14:editId="60DFA0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187325</wp:posOffset>
                      </wp:positionV>
                      <wp:extent cx="638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4.75pt" to="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" strokecolor="red" strokeweight="1.5pt"/>
                  </w:pict>
                </mc:Fallback>
              </mc:AlternateConten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2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4199">
              <w:rPr>
                <w:rFonts w:ascii="Times New Roman" w:hAnsi="Times New Roman" w:cs="Times New Roman"/>
              </w:rPr>
              <w:t>границы земельных участков, зарегистрированных ЕГРН</w:t>
            </w: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7E1671" w:rsidTr="007E1671">
        <w:tc>
          <w:tcPr>
            <w:tcW w:w="1215" w:type="dxa"/>
          </w:tcPr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sz w:val="8"/>
                <w:lang w:eastAsia="ru-RU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4D09">
              <w:rPr>
                <w:noProof/>
                <w:lang w:eastAsia="ru-RU"/>
              </w:rPr>
              <w:drawing>
                <wp:inline distT="0" distB="0" distL="0" distR="0" wp14:anchorId="7E25B8D0" wp14:editId="082FFB14">
                  <wp:extent cx="509854" cy="243136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521845" cy="248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6572A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DF4D09">
              <w:rPr>
                <w:rFonts w:ascii="Times New Roman" w:hAnsi="Times New Roman" w:cs="Times New Roman"/>
              </w:rPr>
              <w:t>(планируемая)</w:t>
            </w:r>
          </w:p>
        </w:tc>
        <w:tc>
          <w:tcPr>
            <w:tcW w:w="1399" w:type="dxa"/>
          </w:tcPr>
          <w:p w:rsidR="007E1671" w:rsidRPr="00DF4D09" w:rsidRDefault="004D5C0A" w:rsidP="004D5C0A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33" w:type="dxa"/>
          </w:tcPr>
          <w:p w:rsidR="007E1671" w:rsidRPr="00DF4D09" w:rsidRDefault="007E1671" w:rsidP="004F2AF5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F4199">
              <w:rPr>
                <w:rFonts w:ascii="Times New Roman" w:hAnsi="Times New Roman" w:cs="Times New Roman"/>
              </w:rPr>
              <w:t xml:space="preserve">адастровые номера земельных участков в кадастровом квартале </w:t>
            </w:r>
            <w:r w:rsidRPr="002571F8">
              <w:rPr>
                <w:rFonts w:ascii="Times New Roman" w:hAnsi="Times New Roman" w:cs="Times New Roman"/>
              </w:rPr>
              <w:t>42:17:</w:t>
            </w:r>
            <w:r w:rsidR="004F2AF5">
              <w:rPr>
                <w:rFonts w:ascii="Times New Roman" w:hAnsi="Times New Roman" w:cs="Times New Roman"/>
              </w:rPr>
              <w:t>0103001</w:t>
            </w:r>
          </w:p>
        </w:tc>
      </w:tr>
      <w:tr w:rsidR="007E1671" w:rsidTr="007E1671">
        <w:trPr>
          <w:gridAfter w:val="2"/>
          <w:wAfter w:w="7232" w:type="dxa"/>
        </w:trPr>
        <w:tc>
          <w:tcPr>
            <w:tcW w:w="1215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5638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D6F4" wp14:editId="61A61A5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pt" to="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>-минимальные отступы от границ земельного участка (планируемые)</w:t>
            </w:r>
          </w:p>
        </w:tc>
      </w:tr>
    </w:tbl>
    <w:p w:rsidR="009C6908" w:rsidRDefault="004D5C0A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5605F63C" wp14:editId="3DC4418D">
            <wp:extent cx="7870236" cy="4339087"/>
            <wp:effectExtent l="0" t="0" r="0" b="4445"/>
            <wp:docPr id="2" name="Рисунок 2" descr="\\192.168.0.2\disk_s\Архитектура\КУЗНЕЦОВА КСЕНИЯ АЛЕКСАНДРОВНА\публичные слушания\Отклонение от предельных параметров\№ 9 п. Речной, Татарская 7а, Чакин\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disk_s\Архитектура\КУЗНЕЦОВА КСЕНИЯ АЛЕКСАНДРОВНА\публичные слушания\Отклонение от предельных параметров\№ 9 п. Речной, Татарская 7а, Чакин\Чертеж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13" cy="43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671" w:rsidRDefault="007E1671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p w:rsidR="00CD2952" w:rsidRPr="00265D02" w:rsidRDefault="00CD2952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sectPr w:rsidR="00CD2952" w:rsidRPr="00265D02" w:rsidSect="00DF4D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4"/>
    <w:rsid w:val="00062219"/>
    <w:rsid w:val="000806B1"/>
    <w:rsid w:val="00094315"/>
    <w:rsid w:val="000C4F15"/>
    <w:rsid w:val="000E6FD4"/>
    <w:rsid w:val="001025A7"/>
    <w:rsid w:val="0011245B"/>
    <w:rsid w:val="001264A0"/>
    <w:rsid w:val="00161574"/>
    <w:rsid w:val="001631B6"/>
    <w:rsid w:val="0016498C"/>
    <w:rsid w:val="001A1A14"/>
    <w:rsid w:val="001E0541"/>
    <w:rsid w:val="0025364E"/>
    <w:rsid w:val="002571F8"/>
    <w:rsid w:val="00265D02"/>
    <w:rsid w:val="002C4B78"/>
    <w:rsid w:val="002E2D42"/>
    <w:rsid w:val="00342DE8"/>
    <w:rsid w:val="00345F82"/>
    <w:rsid w:val="003C2460"/>
    <w:rsid w:val="003E74D3"/>
    <w:rsid w:val="00420CDD"/>
    <w:rsid w:val="00436996"/>
    <w:rsid w:val="004873C7"/>
    <w:rsid w:val="004A308C"/>
    <w:rsid w:val="004B33F2"/>
    <w:rsid w:val="004D5C0A"/>
    <w:rsid w:val="004F2AF5"/>
    <w:rsid w:val="00530FC7"/>
    <w:rsid w:val="006045DF"/>
    <w:rsid w:val="00613A2C"/>
    <w:rsid w:val="0064202B"/>
    <w:rsid w:val="006C5E53"/>
    <w:rsid w:val="006D616A"/>
    <w:rsid w:val="007359C4"/>
    <w:rsid w:val="00736D3B"/>
    <w:rsid w:val="007566F2"/>
    <w:rsid w:val="007E1671"/>
    <w:rsid w:val="007E4459"/>
    <w:rsid w:val="007E6263"/>
    <w:rsid w:val="008707C4"/>
    <w:rsid w:val="008E0282"/>
    <w:rsid w:val="009773C7"/>
    <w:rsid w:val="009C6908"/>
    <w:rsid w:val="009D5465"/>
    <w:rsid w:val="009E5C40"/>
    <w:rsid w:val="00A35A94"/>
    <w:rsid w:val="00A67013"/>
    <w:rsid w:val="00A92B00"/>
    <w:rsid w:val="00B16C0D"/>
    <w:rsid w:val="00B443CA"/>
    <w:rsid w:val="00B752D7"/>
    <w:rsid w:val="00BE308B"/>
    <w:rsid w:val="00BE683C"/>
    <w:rsid w:val="00C159E3"/>
    <w:rsid w:val="00C22703"/>
    <w:rsid w:val="00C36D5E"/>
    <w:rsid w:val="00C7395A"/>
    <w:rsid w:val="00C814C1"/>
    <w:rsid w:val="00CA74C6"/>
    <w:rsid w:val="00CD2952"/>
    <w:rsid w:val="00CE00BE"/>
    <w:rsid w:val="00D35847"/>
    <w:rsid w:val="00D51705"/>
    <w:rsid w:val="00D56384"/>
    <w:rsid w:val="00DF4199"/>
    <w:rsid w:val="00DF4D09"/>
    <w:rsid w:val="00E40D27"/>
    <w:rsid w:val="00F30662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524D-8643-417B-A30F-E115D35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Artem</cp:lastModifiedBy>
  <cp:revision>51</cp:revision>
  <cp:lastPrinted>2021-04-12T02:06:00Z</cp:lastPrinted>
  <dcterms:created xsi:type="dcterms:W3CDTF">2019-12-11T04:46:00Z</dcterms:created>
  <dcterms:modified xsi:type="dcterms:W3CDTF">2021-05-21T02:47:00Z</dcterms:modified>
</cp:coreProperties>
</file>