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736CEA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36CEA" w:rsidRPr="00736CEA">
        <w:trPr>
          <w:trHeight w:val="328"/>
          <w:jc w:val="center"/>
        </w:trPr>
        <w:tc>
          <w:tcPr>
            <w:tcW w:w="666" w:type="dxa"/>
          </w:tcPr>
          <w:p w:rsidR="00EB194C" w:rsidRPr="00736CEA" w:rsidRDefault="00EB194C">
            <w:pPr>
              <w:ind w:right="-288"/>
              <w:rPr>
                <w:sz w:val="28"/>
                <w:szCs w:val="28"/>
              </w:rPr>
            </w:pPr>
            <w:r w:rsidRPr="00736CE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36CEA" w:rsidRDefault="0073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B194C" w:rsidRPr="00736CEA" w:rsidRDefault="00EB194C">
            <w:pPr>
              <w:jc w:val="both"/>
              <w:rPr>
                <w:sz w:val="28"/>
                <w:szCs w:val="28"/>
              </w:rPr>
            </w:pPr>
            <w:r w:rsidRPr="00736CE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36CEA" w:rsidRDefault="00736CEA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736CEA" w:rsidRDefault="00EB194C">
            <w:pPr>
              <w:ind w:right="-76"/>
              <w:rPr>
                <w:sz w:val="28"/>
                <w:szCs w:val="28"/>
              </w:rPr>
            </w:pPr>
            <w:r w:rsidRPr="00736CE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36CEA" w:rsidRDefault="004202C7">
            <w:pPr>
              <w:ind w:right="-152"/>
              <w:rPr>
                <w:sz w:val="28"/>
                <w:szCs w:val="28"/>
              </w:rPr>
            </w:pPr>
            <w:r w:rsidRPr="00736CEA">
              <w:rPr>
                <w:sz w:val="28"/>
                <w:szCs w:val="28"/>
              </w:rPr>
              <w:t>1</w:t>
            </w:r>
            <w:r w:rsidR="001E251E" w:rsidRPr="00736CEA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736CEA" w:rsidRDefault="00EB194C">
            <w:pPr>
              <w:rPr>
                <w:sz w:val="28"/>
                <w:szCs w:val="28"/>
              </w:rPr>
            </w:pPr>
            <w:proofErr w:type="gramStart"/>
            <w:r w:rsidRPr="00736CEA">
              <w:rPr>
                <w:sz w:val="28"/>
                <w:szCs w:val="28"/>
              </w:rPr>
              <w:t>г</w:t>
            </w:r>
            <w:proofErr w:type="gramEnd"/>
            <w:r w:rsidRPr="00736CE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36CE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36CEA" w:rsidRDefault="00EB194C">
            <w:pPr>
              <w:jc w:val="right"/>
              <w:rPr>
                <w:sz w:val="28"/>
                <w:szCs w:val="28"/>
              </w:rPr>
            </w:pPr>
            <w:r w:rsidRPr="00736CE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36CEA" w:rsidRDefault="00736CE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51-МНА</w:t>
            </w:r>
          </w:p>
        </w:tc>
      </w:tr>
    </w:tbl>
    <w:p w:rsidR="0025398A" w:rsidRPr="004A76AF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Об утверждении муниципальной программы</w:t>
      </w:r>
    </w:p>
    <w:p w:rsid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в Юргинском муниципальном районе» </w:t>
      </w: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Default="004A76AF" w:rsidP="004A76AF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 В целях реализации Федерального закона от 10.12.1995г. №</w:t>
      </w:r>
      <w:r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196-ФЗ</w:t>
      </w:r>
      <w:r>
        <w:rPr>
          <w:sz w:val="26"/>
          <w:szCs w:val="26"/>
        </w:rPr>
        <w:t xml:space="preserve">                    </w:t>
      </w:r>
      <w:r w:rsidRPr="004A76AF">
        <w:rPr>
          <w:sz w:val="26"/>
          <w:szCs w:val="26"/>
        </w:rPr>
        <w:t xml:space="preserve">«О безопасности дорожного движения», в соответствии со </w:t>
      </w:r>
      <w:hyperlink r:id="rId9" w:history="1">
        <w:r w:rsidRPr="00A46FC3">
          <w:rPr>
            <w:sz w:val="26"/>
            <w:szCs w:val="26"/>
          </w:rPr>
          <w:t>ст.</w:t>
        </w:r>
      </w:hyperlink>
      <w:r w:rsidRPr="004A76AF">
        <w:rPr>
          <w:sz w:val="26"/>
          <w:szCs w:val="26"/>
        </w:rPr>
        <w:t>179 Бюджетного кодекса РФ, и  постановления администрации Юргинского муниципального района от 10.10.2013г</w:t>
      </w:r>
      <w:r>
        <w:rPr>
          <w:sz w:val="26"/>
          <w:szCs w:val="26"/>
        </w:rPr>
        <w:t>.</w:t>
      </w:r>
      <w:r w:rsidRPr="004A76AF">
        <w:rPr>
          <w:sz w:val="26"/>
          <w:szCs w:val="26"/>
        </w:rPr>
        <w:t xml:space="preserve"> № 75-МНА «Об утверждении Положения о муниципальных программах Юргинского муниципального района:</w:t>
      </w:r>
    </w:p>
    <w:p w:rsidR="004A76AF" w:rsidRPr="004A76AF" w:rsidRDefault="004A76AF" w:rsidP="004A76AF">
      <w:pPr>
        <w:ind w:firstLine="851"/>
        <w:jc w:val="both"/>
        <w:rPr>
          <w:sz w:val="26"/>
          <w:szCs w:val="26"/>
        </w:rPr>
      </w:pPr>
    </w:p>
    <w:p w:rsidR="004A76AF" w:rsidRPr="004A76AF" w:rsidRDefault="004A76AF" w:rsidP="004A76AF">
      <w:pPr>
        <w:pStyle w:val="a3"/>
        <w:numPr>
          <w:ilvl w:val="0"/>
          <w:numId w:val="31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Утвердить муниципальную программу «Повышение безопасности дорожного движения в  Юргинском муниципальном районе», согласно приложени</w:t>
      </w:r>
      <w:r>
        <w:rPr>
          <w:sz w:val="26"/>
          <w:szCs w:val="26"/>
        </w:rPr>
        <w:t>ю</w:t>
      </w:r>
      <w:r w:rsidRPr="004A76AF">
        <w:rPr>
          <w:sz w:val="26"/>
          <w:szCs w:val="26"/>
        </w:rPr>
        <w:t xml:space="preserve"> № 1. </w:t>
      </w:r>
    </w:p>
    <w:p w:rsidR="004A76AF" w:rsidRPr="004A76AF" w:rsidRDefault="004A76AF" w:rsidP="004A76AF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A76AF" w:rsidRPr="004A76AF" w:rsidRDefault="004A76AF" w:rsidP="004A76AF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Настоящее Постановление опубликовать в газете «Юргинские ведомости» и на официальном сайте администрации Юргинского муниципального района. </w:t>
      </w:r>
    </w:p>
    <w:p w:rsidR="004A76AF" w:rsidRPr="004A76AF" w:rsidRDefault="004A76AF" w:rsidP="004A76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A76AF" w:rsidRPr="004A76AF" w:rsidRDefault="004A76AF" w:rsidP="004A76AF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Настоящее Постановление вступает в законную силу с момента его опубликования и распространяет свое действие на правоотношения, возникшие с 01.01.2015 года.</w:t>
      </w:r>
    </w:p>
    <w:p w:rsidR="004A76AF" w:rsidRPr="004A76AF" w:rsidRDefault="004A76AF" w:rsidP="004A76AF">
      <w:pPr>
        <w:ind w:firstLine="851"/>
        <w:jc w:val="both"/>
        <w:rPr>
          <w:sz w:val="26"/>
          <w:szCs w:val="26"/>
        </w:rPr>
      </w:pPr>
    </w:p>
    <w:p w:rsidR="004A76AF" w:rsidRPr="004A76AF" w:rsidRDefault="004A76AF" w:rsidP="004A76AF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Контроль исполнения постановления возложить </w:t>
      </w:r>
      <w:proofErr w:type="gramStart"/>
      <w:r w:rsidRPr="004A76AF">
        <w:rPr>
          <w:sz w:val="26"/>
          <w:szCs w:val="26"/>
        </w:rPr>
        <w:t>на</w:t>
      </w:r>
      <w:proofErr w:type="gramEnd"/>
      <w:r w:rsidRPr="004A76AF">
        <w:rPr>
          <w:sz w:val="26"/>
          <w:szCs w:val="26"/>
        </w:rPr>
        <w:t xml:space="preserve"> </w:t>
      </w:r>
      <w:proofErr w:type="spellStart"/>
      <w:r w:rsidRPr="004A76AF">
        <w:rPr>
          <w:sz w:val="26"/>
          <w:szCs w:val="26"/>
        </w:rPr>
        <w:t>и.</w:t>
      </w:r>
      <w:proofErr w:type="gramStart"/>
      <w:r w:rsidRPr="004A76AF">
        <w:rPr>
          <w:sz w:val="26"/>
          <w:szCs w:val="26"/>
        </w:rPr>
        <w:t>о</w:t>
      </w:r>
      <w:proofErr w:type="spellEnd"/>
      <w:proofErr w:type="gramEnd"/>
      <w:r w:rsidRPr="004A76AF">
        <w:rPr>
          <w:sz w:val="26"/>
          <w:szCs w:val="26"/>
        </w:rPr>
        <w:t>. заместителя главы Юргинского муниципального района –</w:t>
      </w:r>
      <w:r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>Уп</w:t>
      </w:r>
      <w:r w:rsidRPr="004A76AF">
        <w:rPr>
          <w:sz w:val="26"/>
          <w:szCs w:val="26"/>
        </w:rPr>
        <w:t>равления по обеспечению жизнедеятельности и строительству Юргинского муниципального района В.С.</w:t>
      </w:r>
      <w:r>
        <w:rPr>
          <w:sz w:val="26"/>
          <w:szCs w:val="26"/>
        </w:rPr>
        <w:t xml:space="preserve"> </w:t>
      </w:r>
      <w:proofErr w:type="spellStart"/>
      <w:r w:rsidRPr="004A76AF">
        <w:rPr>
          <w:sz w:val="26"/>
          <w:szCs w:val="26"/>
        </w:rPr>
        <w:t>Пивень</w:t>
      </w:r>
      <w:proofErr w:type="spellEnd"/>
      <w:r w:rsidRPr="004A76AF">
        <w:rPr>
          <w:sz w:val="26"/>
          <w:szCs w:val="26"/>
        </w:rPr>
        <w:t>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4A76AF" w:rsidRPr="00BD3661" w:rsidRDefault="004A76AF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36CEA" w:rsidRDefault="003C1484" w:rsidP="004A76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36CE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36CEA" w:rsidRDefault="003C1484" w:rsidP="004A76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36CEA" w:rsidRDefault="003C1484" w:rsidP="004A76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36CEA" w:rsidRDefault="003C1484" w:rsidP="004A76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36CEA" w:rsidRDefault="003C1484" w:rsidP="004A76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36CE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36CEA" w:rsidRDefault="003C1484" w:rsidP="004A76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36CEA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4A76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4A76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4A76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4A76AF" w:rsidRDefault="004A76AF" w:rsidP="00DC37CF">
      <w:pPr>
        <w:ind w:left="5103"/>
        <w:rPr>
          <w:sz w:val="26"/>
          <w:szCs w:val="26"/>
        </w:rPr>
      </w:pPr>
    </w:p>
    <w:p w:rsidR="004A76AF" w:rsidRDefault="004A76AF" w:rsidP="00DC37CF">
      <w:pPr>
        <w:ind w:left="5103"/>
        <w:rPr>
          <w:sz w:val="26"/>
          <w:szCs w:val="26"/>
        </w:rPr>
      </w:pPr>
    </w:p>
    <w:p w:rsidR="004A76AF" w:rsidRDefault="004A76A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736CEA">
        <w:rPr>
          <w:sz w:val="26"/>
          <w:szCs w:val="26"/>
        </w:rPr>
        <w:t xml:space="preserve">18.11.2014 </w:t>
      </w:r>
      <w:r w:rsidRPr="00BD3661">
        <w:rPr>
          <w:sz w:val="26"/>
          <w:szCs w:val="26"/>
        </w:rPr>
        <w:t>г. №</w:t>
      </w:r>
      <w:r w:rsidR="00736CEA">
        <w:rPr>
          <w:sz w:val="26"/>
          <w:szCs w:val="26"/>
        </w:rPr>
        <w:t xml:space="preserve"> 51-МНА</w:t>
      </w:r>
      <w:bookmarkStart w:id="0" w:name="_GoBack"/>
      <w:bookmarkEnd w:id="0"/>
    </w:p>
    <w:p w:rsidR="00DC37CF" w:rsidRPr="00BD3661" w:rsidRDefault="00DC37CF" w:rsidP="00DC37CF"/>
    <w:p w:rsidR="00A90F9E" w:rsidRDefault="00A90F9E" w:rsidP="004A76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Паспорт муниципальной программы  </w:t>
      </w: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в Юргинском муниципальном районе»</w:t>
      </w:r>
    </w:p>
    <w:p w:rsidR="004A76AF" w:rsidRPr="004A76AF" w:rsidRDefault="004A76AF" w:rsidP="004A76AF">
      <w:pPr>
        <w:ind w:firstLine="709"/>
        <w:jc w:val="center"/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032"/>
      </w:tblGrid>
      <w:tr w:rsidR="004A76AF" w:rsidRPr="004A76AF" w:rsidTr="004A76AF">
        <w:trPr>
          <w:trHeight w:val="615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Наименование муниципальной программы</w:t>
            </w:r>
          </w:p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Муниципальная программа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A76AF">
              <w:rPr>
                <w:sz w:val="26"/>
                <w:szCs w:val="26"/>
              </w:rPr>
              <w:t>Повышение безопасности дорожного движения в Юргинском муниципальном районе»</w:t>
            </w:r>
            <w:r w:rsidRPr="004A76AF"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далее (Программа)</w:t>
            </w:r>
          </w:p>
        </w:tc>
      </w:tr>
      <w:tr w:rsidR="004A76AF" w:rsidRPr="004A76AF" w:rsidTr="004A76AF">
        <w:trPr>
          <w:trHeight w:val="360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4A76AF">
              <w:rPr>
                <w:sz w:val="26"/>
                <w:szCs w:val="26"/>
              </w:rPr>
              <w:t>Директор программы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Заместитель главы Юргинского муниципального  района - начальник </w:t>
            </w:r>
            <w:r>
              <w:rPr>
                <w:sz w:val="26"/>
                <w:szCs w:val="26"/>
              </w:rPr>
              <w:t>У</w:t>
            </w:r>
            <w:r w:rsidRPr="004A76AF">
              <w:rPr>
                <w:sz w:val="26"/>
                <w:szCs w:val="26"/>
              </w:rPr>
              <w:t>правления  по обеспечению жизнедеятельности и строительству Юргинского муниципального района</w:t>
            </w:r>
          </w:p>
        </w:tc>
      </w:tr>
      <w:tr w:rsidR="004A76AF" w:rsidRPr="004A76AF" w:rsidTr="004A76AF">
        <w:trPr>
          <w:trHeight w:val="980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4A76AF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</w:t>
            </w:r>
          </w:p>
        </w:tc>
      </w:tr>
      <w:tr w:rsidR="004A76AF" w:rsidRPr="004A76AF" w:rsidTr="004A76AF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Исполнители муниципальной программы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-Управление образования администрации Юргинского муниципального района далее (</w:t>
            </w:r>
            <w:r>
              <w:rPr>
                <w:sz w:val="26"/>
                <w:szCs w:val="26"/>
              </w:rPr>
              <w:t>У</w:t>
            </w:r>
            <w:r w:rsidRPr="004A76AF">
              <w:rPr>
                <w:sz w:val="26"/>
                <w:szCs w:val="26"/>
              </w:rPr>
              <w:t>правление образования);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-КУМИ Юргинского муниципального района</w:t>
            </w:r>
          </w:p>
        </w:tc>
      </w:tr>
      <w:tr w:rsidR="004A76AF" w:rsidRPr="004A76AF" w:rsidTr="004A76AF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-Сокращение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4A76AF" w:rsidRPr="004A76AF" w:rsidTr="004A76AF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-предотвращение дорожно-транспортных происшествий, вероятность гибели людей в которых наиболее высока;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-обеспечение безопасного участия детей в дорожном движении;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-повышение правосознания и ответственности участников дорожного движения;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происшествиях;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- развивать систему подготовки водителей   </w:t>
            </w:r>
            <w:r w:rsidRPr="004A76AF">
              <w:rPr>
                <w:sz w:val="26"/>
                <w:szCs w:val="26"/>
              </w:rPr>
              <w:lastRenderedPageBreak/>
              <w:t>транспортных средств и их допуска к  участию в дорожном движении;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</w:t>
            </w:r>
          </w:p>
        </w:tc>
      </w:tr>
      <w:tr w:rsidR="004A76AF" w:rsidRPr="004A76AF" w:rsidTr="004A76AF">
        <w:trPr>
          <w:trHeight w:val="661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2015 год и плановый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 период 2016 -2017 гг.</w:t>
            </w:r>
          </w:p>
        </w:tc>
      </w:tr>
      <w:tr w:rsidR="004A76AF" w:rsidRPr="004A76AF" w:rsidTr="004A76AF">
        <w:trPr>
          <w:trHeight w:val="1157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Областного бюджета,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Иные, незапрещенные законодательством источники</w:t>
            </w:r>
          </w:p>
          <w:p w:rsidR="004A76AF" w:rsidRDefault="004A76AF" w:rsidP="004A76AF">
            <w:pPr>
              <w:rPr>
                <w:b/>
                <w:bCs/>
                <w:kern w:val="28"/>
                <w:sz w:val="26"/>
                <w:szCs w:val="26"/>
              </w:rPr>
            </w:pPr>
            <w:r w:rsidRPr="004A76AF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4A76AF">
              <w:rPr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/>
                <w:bCs/>
                <w:kern w:val="28"/>
                <w:sz w:val="26"/>
                <w:szCs w:val="26"/>
              </w:rPr>
              <w:t xml:space="preserve">финансирования программы </w:t>
            </w:r>
          </w:p>
          <w:p w:rsid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/>
                <w:bCs/>
                <w:kern w:val="28"/>
                <w:sz w:val="26"/>
                <w:szCs w:val="26"/>
              </w:rPr>
              <w:t>на 2015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/>
                <w:bCs/>
                <w:kern w:val="28"/>
                <w:sz w:val="26"/>
                <w:szCs w:val="26"/>
              </w:rPr>
              <w:t>г</w:t>
            </w:r>
            <w:r>
              <w:rPr>
                <w:b/>
                <w:bCs/>
                <w:kern w:val="28"/>
                <w:sz w:val="26"/>
                <w:szCs w:val="26"/>
              </w:rPr>
              <w:t>.</w:t>
            </w:r>
            <w:r w:rsidRPr="004A76AF">
              <w:rPr>
                <w:b/>
                <w:bCs/>
                <w:kern w:val="28"/>
                <w:sz w:val="26"/>
                <w:szCs w:val="26"/>
              </w:rPr>
              <w:t>-2017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/>
                <w:bCs/>
                <w:kern w:val="28"/>
                <w:sz w:val="26"/>
                <w:szCs w:val="26"/>
              </w:rPr>
              <w:t>гг. - 3409</w:t>
            </w:r>
            <w:r w:rsidRPr="004A76AF">
              <w:rPr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4A76AF">
              <w:rPr>
                <w:bCs/>
                <w:kern w:val="28"/>
                <w:sz w:val="26"/>
                <w:szCs w:val="26"/>
              </w:rPr>
              <w:t xml:space="preserve">., 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в том числе: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в 2015 г. – 1063 тыс. руб.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в 2016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Cs/>
                <w:kern w:val="28"/>
                <w:sz w:val="26"/>
                <w:szCs w:val="26"/>
              </w:rPr>
              <w:t>г.-  1133  тыс. руб.</w:t>
            </w:r>
          </w:p>
          <w:p w:rsidR="004A76AF" w:rsidRPr="004A76AF" w:rsidRDefault="004A76AF" w:rsidP="004A76AF">
            <w:pPr>
              <w:rPr>
                <w:bCs/>
                <w:kern w:val="28"/>
                <w:sz w:val="26"/>
                <w:szCs w:val="26"/>
              </w:rPr>
            </w:pPr>
            <w:r w:rsidRPr="004A76AF">
              <w:rPr>
                <w:bCs/>
                <w:kern w:val="28"/>
                <w:sz w:val="26"/>
                <w:szCs w:val="26"/>
              </w:rPr>
              <w:t>в 2017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4A76AF">
              <w:rPr>
                <w:bCs/>
                <w:kern w:val="28"/>
                <w:sz w:val="26"/>
                <w:szCs w:val="26"/>
              </w:rPr>
              <w:t>г.-  1213 тыс. руб.</w:t>
            </w:r>
          </w:p>
          <w:p w:rsid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из них средства местного бюджета</w:t>
            </w:r>
            <w:r w:rsidRPr="004A76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220</w:t>
            </w:r>
            <w:r w:rsidRPr="004A76AF">
              <w:rPr>
                <w:b/>
                <w:sz w:val="26"/>
                <w:szCs w:val="26"/>
              </w:rPr>
              <w:t xml:space="preserve"> тыс</w:t>
            </w:r>
            <w:r w:rsidRPr="004A76AF">
              <w:rPr>
                <w:sz w:val="26"/>
                <w:szCs w:val="26"/>
              </w:rPr>
              <w:t xml:space="preserve">. </w:t>
            </w:r>
            <w:r w:rsidRPr="004A76AF">
              <w:rPr>
                <w:b/>
                <w:sz w:val="26"/>
                <w:szCs w:val="26"/>
              </w:rPr>
              <w:t>руб</w:t>
            </w:r>
            <w:r w:rsidRPr="004A76AF">
              <w:rPr>
                <w:sz w:val="26"/>
                <w:szCs w:val="26"/>
              </w:rPr>
              <w:t>., в том числе по годам: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г.- 70 тыс. руб.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>-  75 тыс. руб.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>-  75 тыс. руб.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Иные, незапрещенные законодательством источники, в </w:t>
            </w:r>
            <w:proofErr w:type="spellStart"/>
            <w:r w:rsidRPr="004A76AF">
              <w:rPr>
                <w:sz w:val="26"/>
                <w:szCs w:val="26"/>
              </w:rPr>
              <w:t>т.ч</w:t>
            </w:r>
            <w:proofErr w:type="spellEnd"/>
            <w:r w:rsidRPr="004A76AF">
              <w:rPr>
                <w:sz w:val="26"/>
                <w:szCs w:val="26"/>
              </w:rPr>
              <w:t>. АКЦ отчисления всего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-</w:t>
            </w:r>
            <w:r w:rsidRPr="004A76AF">
              <w:rPr>
                <w:b/>
                <w:sz w:val="26"/>
                <w:szCs w:val="26"/>
              </w:rPr>
              <w:t xml:space="preserve"> 3189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b/>
                <w:sz w:val="26"/>
                <w:szCs w:val="26"/>
              </w:rPr>
              <w:t>руб</w:t>
            </w:r>
            <w:r w:rsidRPr="004A76AF">
              <w:rPr>
                <w:sz w:val="26"/>
                <w:szCs w:val="26"/>
              </w:rPr>
              <w:t xml:space="preserve">.,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в том числе по годам: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>- 993 тыс.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руб.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>- 1058 тыс.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руб.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>- 1138 тыс.</w:t>
            </w:r>
            <w:r>
              <w:rPr>
                <w:sz w:val="26"/>
                <w:szCs w:val="26"/>
              </w:rPr>
              <w:t xml:space="preserve"> </w:t>
            </w:r>
            <w:r w:rsidRPr="004A76AF">
              <w:rPr>
                <w:sz w:val="26"/>
                <w:szCs w:val="26"/>
              </w:rPr>
              <w:t>руб.</w:t>
            </w:r>
          </w:p>
        </w:tc>
      </w:tr>
      <w:tr w:rsidR="004A76AF" w:rsidRPr="004A76AF" w:rsidTr="004A76AF">
        <w:trPr>
          <w:trHeight w:val="360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 сокращение смертности от дорожно-транспортных происшествий;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 уменьшение количества дорожно-транспортных происшествий;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 повышение уровня культуры и поведения участников дорожного движения;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-обеспечение безопасной перевозки на школьном автотранспорте участников образовательного процесса;</w:t>
            </w:r>
          </w:p>
          <w:p w:rsidR="004A76AF" w:rsidRPr="004A76AF" w:rsidRDefault="004A76AF" w:rsidP="004A76AF">
            <w:pPr>
              <w:jc w:val="both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-сокращение количества дорожно-транспортных происшествий (далее – ДТП) с наличием недостатков транспортно-</w:t>
            </w:r>
            <w:proofErr w:type="spellStart"/>
            <w:r w:rsidRPr="004A76AF">
              <w:rPr>
                <w:sz w:val="26"/>
                <w:szCs w:val="26"/>
              </w:rPr>
              <w:t>эксплутаци</w:t>
            </w:r>
            <w:r>
              <w:rPr>
                <w:sz w:val="26"/>
                <w:szCs w:val="26"/>
              </w:rPr>
              <w:t>онного</w:t>
            </w:r>
            <w:proofErr w:type="spellEnd"/>
            <w:r>
              <w:rPr>
                <w:sz w:val="26"/>
                <w:szCs w:val="26"/>
              </w:rPr>
              <w:t xml:space="preserve"> состояния проезжей части</w:t>
            </w:r>
          </w:p>
        </w:tc>
      </w:tr>
    </w:tbl>
    <w:p w:rsidR="004A76AF" w:rsidRDefault="004A76AF" w:rsidP="004A76A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6AF" w:rsidRDefault="004A76AF" w:rsidP="004A76A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6AF" w:rsidRDefault="004A76AF" w:rsidP="004A76A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6AF" w:rsidRDefault="004A76AF" w:rsidP="004A76A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90F9E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lastRenderedPageBreak/>
        <w:t xml:space="preserve">Раздел 1. Характеристика текущего состояния  </w:t>
      </w:r>
    </w:p>
    <w:p w:rsid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в Юргинском муниципальном районе безопасности дорожного движения</w:t>
      </w:r>
    </w:p>
    <w:p w:rsidR="00A90F9E" w:rsidRPr="004A76AF" w:rsidRDefault="00A90F9E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Проблема аварийности, связанная с автомобильным транспортом </w:t>
      </w:r>
      <w:r w:rsidR="00A90F9E">
        <w:rPr>
          <w:sz w:val="26"/>
          <w:szCs w:val="26"/>
        </w:rPr>
        <w:t xml:space="preserve">                         </w:t>
      </w:r>
      <w:r w:rsidRPr="004A76AF">
        <w:rPr>
          <w:sz w:val="26"/>
          <w:szCs w:val="26"/>
        </w:rPr>
        <w:t>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обеспечения безопасности дорожного движения и крайне низкой дисциплиной участников дорожного движения.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</w:t>
      </w:r>
      <w:r w:rsidR="00A90F9E">
        <w:rPr>
          <w:sz w:val="26"/>
          <w:szCs w:val="26"/>
        </w:rPr>
        <w:t xml:space="preserve">               </w:t>
      </w:r>
      <w:r w:rsidRPr="004A76AF">
        <w:rPr>
          <w:sz w:val="26"/>
          <w:szCs w:val="26"/>
        </w:rPr>
        <w:t>и количество лиц, погибших в результате дорожно-транспортных происшествий - социальный риск (в расчете на 100 тыс. населения).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4A76AF">
        <w:rPr>
          <w:sz w:val="26"/>
          <w:szCs w:val="26"/>
        </w:rPr>
        <w:t>Свыше трех четвертей всех дорожно-транспортных происшествий связаны с нарушениями Правил дорожного движения  водителями транспортных средств.</w:t>
      </w:r>
      <w:proofErr w:type="gramEnd"/>
      <w:r w:rsidRPr="004A76AF">
        <w:rPr>
          <w:sz w:val="26"/>
          <w:szCs w:val="26"/>
        </w:rPr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A76AF" w:rsidRPr="004A76AF" w:rsidRDefault="004A76AF" w:rsidP="00A90F9E">
      <w:pPr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постоянно возрастающая мобильность населения;</w:t>
      </w:r>
    </w:p>
    <w:p w:rsidR="004A76AF" w:rsidRPr="004A76AF" w:rsidRDefault="004A76AF" w:rsidP="00A90F9E">
      <w:pPr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увеличение перевозок личным транспортом;</w:t>
      </w:r>
    </w:p>
    <w:p w:rsidR="004A76AF" w:rsidRPr="004A76AF" w:rsidRDefault="004A76AF" w:rsidP="00A90F9E">
      <w:pPr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4A76AF" w:rsidRPr="004A76AF" w:rsidRDefault="004A76AF" w:rsidP="00A90F9E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высокий уровень аварийности и тяжести последствий дорожно-транспортных происшествий (в том числе детский травматизм). </w:t>
      </w:r>
    </w:p>
    <w:p w:rsidR="004A76AF" w:rsidRPr="004A76AF" w:rsidRDefault="004A76AF" w:rsidP="00A90F9E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4A76AF" w:rsidRPr="004A76AF" w:rsidRDefault="004A76AF" w:rsidP="00A90F9E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продолжающееся ухудшение условий дорожного движения;</w:t>
      </w:r>
    </w:p>
    <w:p w:rsidR="004A76AF" w:rsidRPr="004A76AF" w:rsidRDefault="004A76AF" w:rsidP="00A90F9E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низкий уровень безопасности перевозок пассажиров автомобильным транспортом;</w:t>
      </w:r>
    </w:p>
    <w:p w:rsidR="004A76AF" w:rsidRPr="004A76AF" w:rsidRDefault="004A76AF" w:rsidP="00A90F9E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продолжающееся ухудшение технического состояния дорожной сети.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4A76AF" w:rsidRPr="004A76AF" w:rsidRDefault="004A76AF" w:rsidP="00A90F9E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социально-экономическая острота проблемы;</w:t>
      </w:r>
    </w:p>
    <w:p w:rsidR="004A76AF" w:rsidRPr="004A76AF" w:rsidRDefault="004A76AF" w:rsidP="00A90F9E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межотраслевой и межведомственный характер проблемы;</w:t>
      </w:r>
    </w:p>
    <w:p w:rsidR="004A76AF" w:rsidRPr="004A76AF" w:rsidRDefault="004A76AF" w:rsidP="00A90F9E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необходимость привлечения к решению проблемы органов власти и общественных институтов.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Применение программно-целевого метода позволит осуществить:</w:t>
      </w:r>
    </w:p>
    <w:p w:rsidR="004A76AF" w:rsidRPr="004A76AF" w:rsidRDefault="004A76AF" w:rsidP="00A90F9E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4A76AF" w:rsidRPr="004A76AF" w:rsidRDefault="004A76AF" w:rsidP="00A90F9E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4A76AF" w:rsidRDefault="004A76AF" w:rsidP="00A90F9E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90F9E" w:rsidRPr="004A76AF" w:rsidRDefault="00A90F9E" w:rsidP="00A90F9E">
      <w:pPr>
        <w:ind w:left="851"/>
        <w:jc w:val="both"/>
        <w:rPr>
          <w:sz w:val="26"/>
          <w:szCs w:val="26"/>
        </w:rPr>
      </w:pPr>
    </w:p>
    <w:p w:rsidR="004A76AF" w:rsidRDefault="004A76AF" w:rsidP="00A90F9E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Раздел 2.  Цели и задачи Программы</w:t>
      </w:r>
    </w:p>
    <w:p w:rsidR="00A90F9E" w:rsidRPr="004A76AF" w:rsidRDefault="00A90F9E" w:rsidP="00A90F9E">
      <w:pPr>
        <w:jc w:val="center"/>
        <w:rPr>
          <w:sz w:val="26"/>
          <w:szCs w:val="26"/>
        </w:rPr>
      </w:pP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Основной целью Программы является реализация мероприятий</w:t>
      </w:r>
      <w:r w:rsidR="00A90F9E">
        <w:rPr>
          <w:sz w:val="26"/>
          <w:szCs w:val="26"/>
        </w:rPr>
        <w:t xml:space="preserve">                            </w:t>
      </w:r>
      <w:r w:rsidRPr="004A76AF">
        <w:rPr>
          <w:sz w:val="26"/>
          <w:szCs w:val="26"/>
        </w:rPr>
        <w:t xml:space="preserve">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Целью Программы является сокращение смертности от дорожно-транспортных происшествий в 2016 году  по сравнению с предшествующими периодами, предупреждению детского травматизма от ДТП.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A90F9E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-обеспечение безопасного участия детей в дорожном движении; 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>-проводить мероприятия по сокращению детского   дорожно-транспортного травматизма;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Раздел 3. Перечень  разделов программных мероприятий</w:t>
      </w: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4A76AF" w:rsidRPr="004A76AF" w:rsidRDefault="004A76AF" w:rsidP="00A90F9E">
      <w:pPr>
        <w:numPr>
          <w:ilvl w:val="1"/>
          <w:numId w:val="27"/>
        </w:num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Подпрограмма «Предотвращения ДТП  вероятность гибели людей, </w:t>
      </w:r>
      <w:r w:rsidR="00A90F9E">
        <w:rPr>
          <w:sz w:val="26"/>
          <w:szCs w:val="26"/>
        </w:rPr>
        <w:t xml:space="preserve">    </w:t>
      </w:r>
      <w:r w:rsidRPr="004A76AF">
        <w:rPr>
          <w:sz w:val="26"/>
          <w:szCs w:val="26"/>
        </w:rPr>
        <w:t xml:space="preserve">на которых более высока» включает я в себя  мероприятия. 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Изготовление и установка макетов патрульных автомобилей в местах концентрации ДТП – 1 шт</w:t>
      </w:r>
      <w:r w:rsidR="00A46FC3">
        <w:rPr>
          <w:sz w:val="26"/>
          <w:szCs w:val="26"/>
        </w:rPr>
        <w:t>.</w:t>
      </w:r>
      <w:r w:rsidRPr="004A76AF">
        <w:rPr>
          <w:sz w:val="26"/>
          <w:szCs w:val="26"/>
        </w:rPr>
        <w:t>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 xml:space="preserve">- Приобретение приборов – </w:t>
      </w:r>
      <w:proofErr w:type="spellStart"/>
      <w:r w:rsidRPr="004A76AF">
        <w:rPr>
          <w:sz w:val="26"/>
          <w:szCs w:val="26"/>
        </w:rPr>
        <w:t>алкотестеров</w:t>
      </w:r>
      <w:proofErr w:type="spellEnd"/>
      <w:r w:rsidRPr="004A76AF">
        <w:rPr>
          <w:sz w:val="26"/>
          <w:szCs w:val="26"/>
        </w:rPr>
        <w:t>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Мероприятия по пропаганде безопасности дорожного движения  и предупреждения детского  травматизма от ДТП;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 Ремонт и установка дорожных знаков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2. Подпрограмма «Обеспечение безопасного участия детей в дорожном движении»: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ab/>
        <w:t>- Обустройство детской площадки по закреплению практических навыков безопасного поведения детей на дорогах. (</w:t>
      </w:r>
      <w:proofErr w:type="spellStart"/>
      <w:r w:rsidRPr="004A76AF">
        <w:rPr>
          <w:sz w:val="26"/>
          <w:szCs w:val="26"/>
        </w:rPr>
        <w:t>Автогородок</w:t>
      </w:r>
      <w:proofErr w:type="spellEnd"/>
      <w:r w:rsidRPr="004A76AF">
        <w:rPr>
          <w:sz w:val="26"/>
          <w:szCs w:val="26"/>
        </w:rPr>
        <w:t xml:space="preserve"> на территории сельской школы в деревне Талой  </w:t>
      </w:r>
      <w:proofErr w:type="spellStart"/>
      <w:r w:rsidRPr="004A76AF">
        <w:rPr>
          <w:sz w:val="26"/>
          <w:szCs w:val="26"/>
        </w:rPr>
        <w:t>п.ст</w:t>
      </w:r>
      <w:proofErr w:type="spellEnd"/>
      <w:r w:rsidRPr="004A76AF">
        <w:rPr>
          <w:sz w:val="26"/>
          <w:szCs w:val="26"/>
        </w:rPr>
        <w:t>. Юрга-2-я).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3. Подпрограмма «Повышение правосознания и ответственности участников дорожного движения, совершение  условий дорожного движения»: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ab/>
        <w:t>-Обследование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</w:r>
    </w:p>
    <w:p w:rsidR="004A76AF" w:rsidRPr="004A76AF" w:rsidRDefault="004A76AF" w:rsidP="004A76AF">
      <w:pPr>
        <w:jc w:val="center"/>
        <w:rPr>
          <w:b/>
          <w:bCs/>
          <w:iCs/>
          <w:sz w:val="26"/>
          <w:szCs w:val="26"/>
        </w:rPr>
      </w:pPr>
    </w:p>
    <w:p w:rsidR="004A76AF" w:rsidRPr="004A76AF" w:rsidRDefault="004A76AF" w:rsidP="004A76AF">
      <w:pPr>
        <w:jc w:val="center"/>
        <w:rPr>
          <w:b/>
          <w:bCs/>
          <w:iCs/>
          <w:sz w:val="26"/>
          <w:szCs w:val="26"/>
        </w:rPr>
      </w:pPr>
      <w:r w:rsidRPr="004A76AF">
        <w:rPr>
          <w:b/>
          <w:bCs/>
          <w:iCs/>
          <w:sz w:val="26"/>
          <w:szCs w:val="26"/>
        </w:rPr>
        <w:t>Раздел  4.  Срок и этапы реализации программы: 2015 - 2017 гг.</w:t>
      </w:r>
    </w:p>
    <w:p w:rsidR="004A76AF" w:rsidRPr="004A76AF" w:rsidRDefault="004A76AF" w:rsidP="004A76AF">
      <w:pPr>
        <w:rPr>
          <w:b/>
          <w:bCs/>
          <w:iCs/>
          <w:sz w:val="26"/>
          <w:szCs w:val="26"/>
        </w:rPr>
      </w:pPr>
    </w:p>
    <w:p w:rsidR="004A76AF" w:rsidRPr="004A76AF" w:rsidRDefault="004A76AF" w:rsidP="00A90F9E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Раздел 5.  Ресурсное обеспечение реализации муниципальной программы</w:t>
      </w:r>
    </w:p>
    <w:p w:rsidR="00A90F9E" w:rsidRDefault="004A76AF" w:rsidP="00A90F9E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4A76AF" w:rsidRPr="004A76AF" w:rsidRDefault="004A76AF" w:rsidP="00A90F9E">
      <w:pPr>
        <w:jc w:val="center"/>
        <w:rPr>
          <w:sz w:val="26"/>
          <w:szCs w:val="26"/>
        </w:rPr>
      </w:pPr>
      <w:r w:rsidRPr="004A76AF">
        <w:rPr>
          <w:b/>
          <w:sz w:val="26"/>
          <w:szCs w:val="26"/>
        </w:rPr>
        <w:t>в Юргинском</w:t>
      </w:r>
      <w:r w:rsidR="00A90F9E">
        <w:rPr>
          <w:b/>
          <w:sz w:val="26"/>
          <w:szCs w:val="26"/>
        </w:rPr>
        <w:t xml:space="preserve"> </w:t>
      </w:r>
      <w:r w:rsidRPr="004A76AF">
        <w:rPr>
          <w:b/>
          <w:sz w:val="26"/>
          <w:szCs w:val="26"/>
        </w:rPr>
        <w:t>муниципальном районе»</w:t>
      </w: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A76AF" w:rsidRPr="004A76AF" w:rsidRDefault="004A76AF" w:rsidP="00A90F9E">
      <w:pPr>
        <w:ind w:firstLine="851"/>
        <w:rPr>
          <w:bCs/>
          <w:kern w:val="28"/>
          <w:sz w:val="26"/>
          <w:szCs w:val="26"/>
        </w:rPr>
      </w:pPr>
      <w:r w:rsidRPr="004A76AF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4A76AF" w:rsidRPr="004A76AF" w:rsidRDefault="004A76AF" w:rsidP="00A90F9E">
      <w:pPr>
        <w:ind w:firstLine="851"/>
        <w:jc w:val="both"/>
        <w:rPr>
          <w:bCs/>
          <w:kern w:val="28"/>
          <w:sz w:val="26"/>
          <w:szCs w:val="26"/>
        </w:rPr>
      </w:pPr>
      <w:r w:rsidRPr="004A76AF">
        <w:rPr>
          <w:b/>
          <w:bCs/>
          <w:kern w:val="28"/>
          <w:sz w:val="26"/>
          <w:szCs w:val="26"/>
        </w:rPr>
        <w:t>Предполагаемый объём финансирования программы на 2015</w:t>
      </w:r>
      <w:r w:rsidR="00A90F9E">
        <w:rPr>
          <w:b/>
          <w:bCs/>
          <w:kern w:val="28"/>
          <w:sz w:val="26"/>
          <w:szCs w:val="26"/>
        </w:rPr>
        <w:t xml:space="preserve"> </w:t>
      </w:r>
      <w:r w:rsidRPr="004A76AF">
        <w:rPr>
          <w:b/>
          <w:bCs/>
          <w:kern w:val="28"/>
          <w:sz w:val="26"/>
          <w:szCs w:val="26"/>
        </w:rPr>
        <w:t>-</w:t>
      </w:r>
      <w:r w:rsidR="00A90F9E">
        <w:rPr>
          <w:b/>
          <w:bCs/>
          <w:kern w:val="28"/>
          <w:sz w:val="26"/>
          <w:szCs w:val="26"/>
        </w:rPr>
        <w:t xml:space="preserve"> </w:t>
      </w:r>
      <w:r w:rsidRPr="004A76AF">
        <w:rPr>
          <w:b/>
          <w:bCs/>
          <w:kern w:val="28"/>
          <w:sz w:val="26"/>
          <w:szCs w:val="26"/>
        </w:rPr>
        <w:t>2017</w:t>
      </w:r>
      <w:r w:rsidR="00A90F9E">
        <w:rPr>
          <w:b/>
          <w:bCs/>
          <w:kern w:val="28"/>
          <w:sz w:val="26"/>
          <w:szCs w:val="26"/>
        </w:rPr>
        <w:t xml:space="preserve"> г</w:t>
      </w:r>
      <w:r w:rsidRPr="004A76AF">
        <w:rPr>
          <w:b/>
          <w:bCs/>
          <w:kern w:val="28"/>
          <w:sz w:val="26"/>
          <w:szCs w:val="26"/>
        </w:rPr>
        <w:t>г.</w:t>
      </w:r>
      <w:r w:rsidR="00A90F9E">
        <w:rPr>
          <w:b/>
          <w:bCs/>
          <w:kern w:val="28"/>
          <w:sz w:val="26"/>
          <w:szCs w:val="26"/>
        </w:rPr>
        <w:t>-</w:t>
      </w:r>
      <w:r w:rsidRPr="004A76AF">
        <w:rPr>
          <w:bCs/>
          <w:kern w:val="28"/>
          <w:sz w:val="26"/>
          <w:szCs w:val="26"/>
        </w:rPr>
        <w:t xml:space="preserve"> </w:t>
      </w:r>
      <w:r w:rsidRPr="004A76AF">
        <w:rPr>
          <w:b/>
          <w:bCs/>
          <w:kern w:val="28"/>
          <w:sz w:val="26"/>
          <w:szCs w:val="26"/>
        </w:rPr>
        <w:t>3409 тыс</w:t>
      </w:r>
      <w:r w:rsidRPr="004A76AF">
        <w:rPr>
          <w:bCs/>
          <w:kern w:val="28"/>
          <w:sz w:val="26"/>
          <w:szCs w:val="26"/>
        </w:rPr>
        <w:t>.</w:t>
      </w:r>
      <w:r w:rsidRPr="004A76AF">
        <w:rPr>
          <w:b/>
          <w:bCs/>
          <w:kern w:val="28"/>
          <w:sz w:val="26"/>
          <w:szCs w:val="26"/>
        </w:rPr>
        <w:t xml:space="preserve"> руб</w:t>
      </w:r>
      <w:r w:rsidRPr="004A76AF">
        <w:rPr>
          <w:bCs/>
          <w:kern w:val="28"/>
          <w:sz w:val="26"/>
          <w:szCs w:val="26"/>
        </w:rPr>
        <w:t>., в том числе по годам:</w:t>
      </w:r>
    </w:p>
    <w:p w:rsidR="004A76AF" w:rsidRPr="004A76AF" w:rsidRDefault="004A76AF" w:rsidP="00A90F9E">
      <w:pPr>
        <w:ind w:firstLine="851"/>
        <w:rPr>
          <w:bCs/>
          <w:kern w:val="28"/>
          <w:sz w:val="26"/>
          <w:szCs w:val="26"/>
        </w:rPr>
      </w:pPr>
      <w:r w:rsidRPr="004A76AF">
        <w:rPr>
          <w:bCs/>
          <w:kern w:val="28"/>
          <w:sz w:val="26"/>
          <w:szCs w:val="26"/>
        </w:rPr>
        <w:t>в 2015 г.- 1063 тыс. руб.</w:t>
      </w:r>
    </w:p>
    <w:p w:rsidR="004A76AF" w:rsidRPr="004A76AF" w:rsidRDefault="004A76AF" w:rsidP="00A90F9E">
      <w:pPr>
        <w:ind w:firstLine="851"/>
        <w:rPr>
          <w:bCs/>
          <w:kern w:val="28"/>
          <w:sz w:val="26"/>
          <w:szCs w:val="26"/>
        </w:rPr>
      </w:pPr>
      <w:r w:rsidRPr="004A76AF">
        <w:rPr>
          <w:bCs/>
          <w:kern w:val="28"/>
          <w:sz w:val="26"/>
          <w:szCs w:val="26"/>
        </w:rPr>
        <w:t>в 2016 г.- 1133  тыс. руб.</w:t>
      </w:r>
    </w:p>
    <w:p w:rsidR="004A76AF" w:rsidRPr="004A76AF" w:rsidRDefault="004A76AF" w:rsidP="00A90F9E">
      <w:pPr>
        <w:ind w:firstLine="851"/>
        <w:rPr>
          <w:bCs/>
          <w:kern w:val="28"/>
          <w:sz w:val="26"/>
          <w:szCs w:val="26"/>
        </w:rPr>
      </w:pPr>
      <w:r w:rsidRPr="004A76AF">
        <w:rPr>
          <w:bCs/>
          <w:kern w:val="28"/>
          <w:sz w:val="26"/>
          <w:szCs w:val="26"/>
        </w:rPr>
        <w:t>в 2017</w:t>
      </w:r>
      <w:r w:rsidR="00A90F9E">
        <w:rPr>
          <w:bCs/>
          <w:kern w:val="28"/>
          <w:sz w:val="26"/>
          <w:szCs w:val="26"/>
        </w:rPr>
        <w:t xml:space="preserve"> </w:t>
      </w:r>
      <w:r w:rsidRPr="004A76AF">
        <w:rPr>
          <w:bCs/>
          <w:kern w:val="28"/>
          <w:sz w:val="26"/>
          <w:szCs w:val="26"/>
        </w:rPr>
        <w:t>г.- 1213 тыс. руб.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b/>
          <w:sz w:val="26"/>
          <w:szCs w:val="26"/>
        </w:rPr>
        <w:t>из них средства местного бюджета</w:t>
      </w:r>
      <w:r w:rsidRPr="004A76AF">
        <w:rPr>
          <w:sz w:val="26"/>
          <w:szCs w:val="26"/>
        </w:rPr>
        <w:t xml:space="preserve"> –</w:t>
      </w:r>
      <w:r w:rsidRPr="004A76AF">
        <w:rPr>
          <w:b/>
          <w:sz w:val="26"/>
          <w:szCs w:val="26"/>
        </w:rPr>
        <w:t xml:space="preserve"> 220 </w:t>
      </w:r>
      <w:r w:rsidRPr="004A76AF">
        <w:rPr>
          <w:sz w:val="26"/>
          <w:szCs w:val="26"/>
        </w:rPr>
        <w:t>тыс. руб., в том числе по годам: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в 2015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г.- 70 тыс. руб.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в 2015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</w:t>
      </w:r>
      <w:r w:rsidR="00A90F9E">
        <w:rPr>
          <w:sz w:val="26"/>
          <w:szCs w:val="26"/>
        </w:rPr>
        <w:t xml:space="preserve">.- </w:t>
      </w:r>
      <w:r w:rsidRPr="004A76AF">
        <w:rPr>
          <w:sz w:val="26"/>
          <w:szCs w:val="26"/>
        </w:rPr>
        <w:t>75 тыс. руб.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в 2016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</w:t>
      </w:r>
      <w:r w:rsidR="00A90F9E">
        <w:rPr>
          <w:sz w:val="26"/>
          <w:szCs w:val="26"/>
        </w:rPr>
        <w:t xml:space="preserve">.- </w:t>
      </w:r>
      <w:r w:rsidRPr="004A76AF">
        <w:rPr>
          <w:sz w:val="26"/>
          <w:szCs w:val="26"/>
        </w:rPr>
        <w:t>75 тыс. руб.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Иные незапрещенные законодательством источники (акцизные отчисления) 3189 тыс. руб., в том числе по годам: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2015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</w:t>
      </w:r>
      <w:r w:rsidR="00A90F9E">
        <w:rPr>
          <w:sz w:val="26"/>
          <w:szCs w:val="26"/>
        </w:rPr>
        <w:t>.</w:t>
      </w:r>
      <w:r w:rsidRPr="004A76AF">
        <w:rPr>
          <w:sz w:val="26"/>
          <w:szCs w:val="26"/>
        </w:rPr>
        <w:t>- 993 тыс. руб.,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2016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</w:t>
      </w:r>
      <w:r w:rsidR="00A90F9E">
        <w:rPr>
          <w:sz w:val="26"/>
          <w:szCs w:val="26"/>
        </w:rPr>
        <w:t>.</w:t>
      </w:r>
      <w:r w:rsidRPr="004A76AF">
        <w:rPr>
          <w:sz w:val="26"/>
          <w:szCs w:val="26"/>
        </w:rPr>
        <w:t>- 1058 тыс. руб.,</w:t>
      </w:r>
    </w:p>
    <w:p w:rsidR="004A76AF" w:rsidRPr="004A76AF" w:rsidRDefault="004A76AF" w:rsidP="00A90F9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A76AF">
        <w:rPr>
          <w:sz w:val="26"/>
          <w:szCs w:val="26"/>
        </w:rPr>
        <w:t>2017</w:t>
      </w:r>
      <w:r w:rsidR="00A90F9E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г</w:t>
      </w:r>
      <w:r w:rsidR="00A90F9E">
        <w:rPr>
          <w:sz w:val="26"/>
          <w:szCs w:val="26"/>
        </w:rPr>
        <w:t>.</w:t>
      </w:r>
      <w:r w:rsidRPr="004A76AF">
        <w:rPr>
          <w:sz w:val="26"/>
          <w:szCs w:val="26"/>
        </w:rPr>
        <w:t>- 1138 тыс. руб.</w:t>
      </w:r>
    </w:p>
    <w:p w:rsidR="004A76AF" w:rsidRPr="004A76AF" w:rsidRDefault="004A76AF" w:rsidP="00A90F9E">
      <w:pPr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4A76AF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4A76AF" w:rsidRPr="004A76AF" w:rsidRDefault="004A76AF" w:rsidP="00A90F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 w:rsidR="00A90F9E">
        <w:rPr>
          <w:sz w:val="26"/>
          <w:szCs w:val="26"/>
        </w:rPr>
        <w:t xml:space="preserve">           </w:t>
      </w:r>
      <w:r w:rsidRPr="004A76AF">
        <w:rPr>
          <w:sz w:val="26"/>
          <w:szCs w:val="26"/>
        </w:rPr>
        <w:t>№ 1</w:t>
      </w:r>
      <w:r w:rsidR="00A90F9E">
        <w:rPr>
          <w:sz w:val="26"/>
          <w:szCs w:val="26"/>
        </w:rPr>
        <w:t>.</w:t>
      </w: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</w:p>
    <w:p w:rsidR="004A76AF" w:rsidRPr="004A76AF" w:rsidRDefault="004A76AF" w:rsidP="00A90F9E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A90F9E" w:rsidRDefault="00A90F9E" w:rsidP="00A90F9E">
      <w:pPr>
        <w:ind w:firstLine="851"/>
        <w:jc w:val="both"/>
        <w:rPr>
          <w:sz w:val="26"/>
          <w:szCs w:val="26"/>
        </w:rPr>
      </w:pPr>
    </w:p>
    <w:p w:rsidR="004A76AF" w:rsidRPr="004A76AF" w:rsidRDefault="004A76AF" w:rsidP="00A90F9E">
      <w:pPr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Показатели и целевые индикаторы, отражающие степень достижения цели и задач Программы приведены в </w:t>
      </w:r>
      <w:r w:rsidR="00A90F9E">
        <w:rPr>
          <w:sz w:val="26"/>
          <w:szCs w:val="26"/>
        </w:rPr>
        <w:t>Т</w:t>
      </w:r>
      <w:r w:rsidRPr="004A76AF">
        <w:rPr>
          <w:sz w:val="26"/>
          <w:szCs w:val="26"/>
        </w:rPr>
        <w:t>аблице № 2.</w:t>
      </w:r>
    </w:p>
    <w:p w:rsidR="004A76AF" w:rsidRPr="004A76AF" w:rsidRDefault="004A76AF" w:rsidP="00A9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4A76AF" w:rsidRPr="004A76AF" w:rsidSect="00A90F9E">
          <w:footerReference w:type="even" r:id="rId10"/>
          <w:footerReference w:type="default" r:id="rId11"/>
          <w:headerReference w:type="first" r:id="rId12"/>
          <w:pgSz w:w="11906" w:h="16838"/>
          <w:pgMar w:top="851" w:right="849" w:bottom="284" w:left="1701" w:header="709" w:footer="709" w:gutter="0"/>
          <w:cols w:space="708"/>
          <w:titlePg/>
          <w:docGrid w:linePitch="360"/>
        </w:sectPr>
      </w:pP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lastRenderedPageBreak/>
        <w:t>Ресурсное обеспечение реализации Программы</w:t>
      </w:r>
    </w:p>
    <w:p w:rsid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4A76AF">
        <w:rPr>
          <w:sz w:val="26"/>
          <w:szCs w:val="26"/>
        </w:rPr>
        <w:t xml:space="preserve"> Таблица № 1</w:t>
      </w:r>
    </w:p>
    <w:p w:rsidR="00A90F9E" w:rsidRPr="004A76AF" w:rsidRDefault="00A90F9E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187"/>
        <w:gridCol w:w="1502"/>
        <w:gridCol w:w="1479"/>
        <w:gridCol w:w="1561"/>
      </w:tblGrid>
      <w:tr w:rsidR="004A76AF" w:rsidRPr="004A76AF" w:rsidTr="004A76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9E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Объем финансовых ресурсов,</w:t>
            </w:r>
          </w:p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тыс.</w:t>
            </w:r>
            <w:r w:rsidR="00A90F9E"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b/>
                <w:sz w:val="26"/>
                <w:szCs w:val="26"/>
              </w:rPr>
              <w:t>руб.</w:t>
            </w:r>
          </w:p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A90F9E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Очередной 2015</w:t>
            </w:r>
            <w:r w:rsidR="00A90F9E"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b/>
                <w:sz w:val="26"/>
                <w:szCs w:val="26"/>
              </w:rPr>
              <w:t>г</w:t>
            </w:r>
            <w:r w:rsidR="00A90F9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A90F9E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1-й год планового периода</w:t>
            </w:r>
          </w:p>
          <w:p w:rsidR="004A76AF" w:rsidRPr="004A76AF" w:rsidRDefault="004A76AF" w:rsidP="00A90F9E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2016</w:t>
            </w:r>
            <w:r w:rsidR="00A90F9E"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b/>
                <w:sz w:val="26"/>
                <w:szCs w:val="26"/>
              </w:rPr>
              <w:t>г</w:t>
            </w:r>
            <w:r w:rsidR="00A90F9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A90F9E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2-й год планового периода 2017</w:t>
            </w:r>
            <w:r w:rsidR="00A90F9E">
              <w:rPr>
                <w:b/>
                <w:sz w:val="26"/>
                <w:szCs w:val="26"/>
              </w:rPr>
              <w:t xml:space="preserve"> </w:t>
            </w:r>
            <w:r w:rsidRPr="004A76AF">
              <w:rPr>
                <w:b/>
                <w:sz w:val="26"/>
                <w:szCs w:val="26"/>
              </w:rPr>
              <w:t>г</w:t>
            </w:r>
            <w:r w:rsidR="00A90F9E">
              <w:rPr>
                <w:b/>
                <w:sz w:val="26"/>
                <w:szCs w:val="26"/>
              </w:rPr>
              <w:t>.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Муниципальная программа</w:t>
            </w:r>
          </w:p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«Повышение безопасности дорожного движения в Юргинском муниципальном районе»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1063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1133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1213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75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9E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</w:t>
            </w:r>
            <w:r w:rsidR="00A90F9E">
              <w:rPr>
                <w:sz w:val="26"/>
                <w:szCs w:val="26"/>
              </w:rPr>
              <w:t xml:space="preserve"> 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(акцизные отчисления):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993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1058</w:t>
            </w: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1138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563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733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75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638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658</w:t>
            </w:r>
          </w:p>
        </w:tc>
      </w:tr>
      <w:tr w:rsidR="004A76AF" w:rsidRPr="004A76AF" w:rsidTr="004A76AF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1.1.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400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</w:t>
            </w:r>
            <w:r w:rsidRPr="004A76AF">
              <w:rPr>
                <w:sz w:val="26"/>
                <w:szCs w:val="26"/>
              </w:rPr>
              <w:lastRenderedPageBreak/>
              <w:t>административных правонарушениях заказными почтовыми отправлениями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lastRenderedPageBreak/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1.4. Изготовление и установка макетов патрульных автомобилей в местах концентрации ДТП – 1 шт</w:t>
            </w:r>
            <w:r w:rsidR="00A46FC3">
              <w:rPr>
                <w:sz w:val="26"/>
                <w:szCs w:val="26"/>
              </w:rPr>
              <w:t>.</w:t>
            </w:r>
            <w:r w:rsidRPr="004A76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45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1.5. Приобретение приборов - </w:t>
            </w:r>
            <w:proofErr w:type="spellStart"/>
            <w:r w:rsidRPr="004A76AF">
              <w:rPr>
                <w:sz w:val="26"/>
                <w:szCs w:val="26"/>
              </w:rPr>
              <w:t>алкотестеров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45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20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10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1.8. Ремонт и установка дорожных знаков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210</w:t>
            </w:r>
          </w:p>
        </w:tc>
      </w:tr>
      <w:tr w:rsidR="004A76AF" w:rsidRPr="004A76AF" w:rsidTr="004A76AF">
        <w:trPr>
          <w:trHeight w:val="486"/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2.</w:t>
            </w:r>
            <w:r w:rsidRPr="004A76AF">
              <w:rPr>
                <w:b/>
                <w:bCs/>
                <w:color w:val="000000"/>
                <w:sz w:val="26"/>
                <w:szCs w:val="26"/>
              </w:rPr>
              <w:t xml:space="preserve"> Мероприятия, направленные на обеспечение безопасного участия детей в дорожном движении: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trHeight w:val="246"/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b/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480</w:t>
            </w: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2.1 Обустройство детской площадки по закреплению практических навыков безопасного поведения детей на дорогах. (</w:t>
            </w:r>
            <w:proofErr w:type="spellStart"/>
            <w:r w:rsidRPr="004A76AF">
              <w:rPr>
                <w:sz w:val="26"/>
                <w:szCs w:val="26"/>
              </w:rPr>
              <w:t>Автогородок</w:t>
            </w:r>
            <w:proofErr w:type="spellEnd"/>
            <w:r w:rsidRPr="004A76AF">
              <w:rPr>
                <w:sz w:val="26"/>
                <w:szCs w:val="26"/>
              </w:rPr>
              <w:t xml:space="preserve"> на территории сельской школы в деревне Талой  </w:t>
            </w:r>
            <w:proofErr w:type="spellStart"/>
            <w:r w:rsidRPr="004A76AF">
              <w:rPr>
                <w:sz w:val="26"/>
                <w:szCs w:val="26"/>
              </w:rPr>
              <w:t>п.ст</w:t>
            </w:r>
            <w:proofErr w:type="spellEnd"/>
            <w:r w:rsidRPr="004A76AF">
              <w:rPr>
                <w:sz w:val="26"/>
                <w:szCs w:val="26"/>
              </w:rPr>
              <w:t>. Юрга-2-я)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480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>3.Мероприятия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9E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4A76AF">
              <w:rPr>
                <w:sz w:val="26"/>
                <w:szCs w:val="26"/>
              </w:rPr>
              <w:lastRenderedPageBreak/>
              <w:t>источники</w:t>
            </w:r>
            <w:r w:rsidR="00A90F9E">
              <w:rPr>
                <w:sz w:val="26"/>
                <w:szCs w:val="26"/>
              </w:rPr>
              <w:t xml:space="preserve"> 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  <w:tr w:rsidR="004A76AF" w:rsidRPr="004A76AF" w:rsidTr="004A76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-</w:t>
            </w:r>
          </w:p>
        </w:tc>
      </w:tr>
    </w:tbl>
    <w:p w:rsidR="004A76AF" w:rsidRPr="004A76AF" w:rsidRDefault="004A76AF" w:rsidP="004A76AF">
      <w:pPr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A90F9E" w:rsidRDefault="00A90F9E" w:rsidP="004A76A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</w:p>
    <w:p w:rsidR="004A76AF" w:rsidRPr="00A90F9E" w:rsidRDefault="004A76AF" w:rsidP="004A76A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A90F9E">
        <w:rPr>
          <w:bCs/>
          <w:color w:val="000000"/>
          <w:sz w:val="26"/>
          <w:szCs w:val="26"/>
        </w:rPr>
        <w:t xml:space="preserve"> Таблица № 2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3927"/>
        <w:gridCol w:w="3118"/>
        <w:gridCol w:w="2007"/>
        <w:gridCol w:w="1154"/>
        <w:gridCol w:w="1382"/>
        <w:gridCol w:w="1410"/>
      </w:tblGrid>
      <w:tr w:rsidR="004A76AF" w:rsidRPr="00A90F9E" w:rsidTr="00AA275C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>Наиме</w:t>
            </w:r>
            <w:r w:rsidR="00A90F9E" w:rsidRPr="00A90F9E">
              <w:rPr>
                <w:b/>
                <w:color w:val="000000"/>
                <w:sz w:val="25"/>
                <w:szCs w:val="25"/>
              </w:rPr>
              <w:t>нование муниципальной программы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A90F9E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>М</w:t>
            </w:r>
            <w:r w:rsidR="004A76AF" w:rsidRPr="00A90F9E">
              <w:rPr>
                <w:b/>
                <w:color w:val="000000"/>
                <w:sz w:val="25"/>
                <w:szCs w:val="25"/>
              </w:rPr>
              <w:t>ероприятия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 xml:space="preserve">Наименование </w:t>
            </w:r>
            <w:proofErr w:type="gramStart"/>
            <w:r w:rsidRPr="00A90F9E">
              <w:rPr>
                <w:b/>
                <w:color w:val="000000"/>
                <w:sz w:val="25"/>
                <w:szCs w:val="25"/>
              </w:rPr>
              <w:t>целевого</w:t>
            </w:r>
            <w:proofErr w:type="gramEnd"/>
          </w:p>
          <w:p w:rsidR="004A76AF" w:rsidRPr="00A90F9E" w:rsidRDefault="004A76AF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>показателя (индикатора)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>Единица измерения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90F9E">
              <w:rPr>
                <w:b/>
                <w:color w:val="000000"/>
                <w:sz w:val="25"/>
                <w:szCs w:val="25"/>
              </w:rPr>
              <w:t xml:space="preserve"> Плановое значение целевого показателя (индикатора)</w:t>
            </w:r>
          </w:p>
        </w:tc>
      </w:tr>
      <w:tr w:rsidR="00AA275C" w:rsidRPr="00A90F9E" w:rsidTr="00AA275C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F" w:rsidRPr="00A90F9E" w:rsidRDefault="004A76AF" w:rsidP="004A76AF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F" w:rsidRPr="00A90F9E" w:rsidRDefault="004A76AF" w:rsidP="004A76AF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C" w:rsidRDefault="00AA275C" w:rsidP="004A76A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Очеред</w:t>
            </w:r>
            <w:proofErr w:type="spellEnd"/>
            <w:r>
              <w:rPr>
                <w:b/>
                <w:color w:val="000000"/>
              </w:rPr>
              <w:t>.</w:t>
            </w:r>
            <w:r w:rsidR="004A76AF" w:rsidRPr="00A90F9E">
              <w:rPr>
                <w:b/>
                <w:color w:val="000000"/>
              </w:rPr>
              <w:t xml:space="preserve"> </w:t>
            </w:r>
          </w:p>
          <w:p w:rsidR="004A76AF" w:rsidRPr="00A90F9E" w:rsidRDefault="004A76AF" w:rsidP="004A76AF">
            <w:pPr>
              <w:jc w:val="center"/>
              <w:rPr>
                <w:b/>
                <w:color w:val="000000"/>
              </w:rPr>
            </w:pPr>
            <w:r w:rsidRPr="00A90F9E">
              <w:rPr>
                <w:b/>
                <w:color w:val="000000"/>
              </w:rPr>
              <w:t>2015 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</w:rPr>
            </w:pPr>
            <w:r w:rsidRPr="00A90F9E">
              <w:rPr>
                <w:b/>
                <w:color w:val="000000"/>
              </w:rPr>
              <w:t>1-й год планового периода</w:t>
            </w:r>
          </w:p>
          <w:p w:rsidR="004A76AF" w:rsidRPr="00A90F9E" w:rsidRDefault="004A76AF" w:rsidP="004A76AF">
            <w:pPr>
              <w:jc w:val="center"/>
              <w:rPr>
                <w:b/>
                <w:color w:val="000000"/>
              </w:rPr>
            </w:pPr>
            <w:r w:rsidRPr="00A90F9E">
              <w:rPr>
                <w:b/>
                <w:color w:val="000000"/>
              </w:rPr>
              <w:t>2016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90F9E" w:rsidRDefault="004A76AF" w:rsidP="004A76AF">
            <w:pPr>
              <w:jc w:val="center"/>
              <w:rPr>
                <w:b/>
                <w:color w:val="000000"/>
              </w:rPr>
            </w:pPr>
            <w:r w:rsidRPr="00A90F9E">
              <w:rPr>
                <w:b/>
                <w:color w:val="000000"/>
              </w:rPr>
              <w:t>2-й год планового периода</w:t>
            </w:r>
          </w:p>
          <w:p w:rsidR="004A76AF" w:rsidRPr="00A90F9E" w:rsidRDefault="004A76AF" w:rsidP="004A76AF">
            <w:pPr>
              <w:jc w:val="center"/>
              <w:rPr>
                <w:b/>
                <w:color w:val="000000"/>
              </w:rPr>
            </w:pPr>
            <w:r w:rsidRPr="00A90F9E">
              <w:rPr>
                <w:b/>
                <w:color w:val="000000"/>
              </w:rPr>
              <w:t>2017</w:t>
            </w:r>
          </w:p>
        </w:tc>
      </w:tr>
      <w:tr w:rsidR="00AA275C" w:rsidRPr="004A76AF" w:rsidTr="00AA275C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 xml:space="preserve">Муниципальная программа  </w:t>
            </w:r>
          </w:p>
          <w:p w:rsidR="00AA275C" w:rsidRDefault="004A76AF" w:rsidP="004A76AF">
            <w:pPr>
              <w:jc w:val="center"/>
              <w:rPr>
                <w:b/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 xml:space="preserve">«Повышение безопасности дорожного движения в Юргинском муниципальном районе </w:t>
            </w: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b/>
                <w:sz w:val="26"/>
                <w:szCs w:val="26"/>
              </w:rPr>
              <w:t xml:space="preserve">на 2014-2016 годы» </w:t>
            </w:r>
          </w:p>
          <w:p w:rsidR="004A76AF" w:rsidRPr="004A76AF" w:rsidRDefault="004A76AF" w:rsidP="004A76AF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rPr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rPr>
                <w:color w:val="000000"/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</w:t>
            </w:r>
            <w:r w:rsidR="00AA275C">
              <w:rPr>
                <w:sz w:val="26"/>
                <w:szCs w:val="26"/>
              </w:rPr>
              <w:t xml:space="preserve"> Ф</w:t>
            </w:r>
            <w:r w:rsidRPr="004A76AF">
              <w:rPr>
                <w:sz w:val="26"/>
                <w:szCs w:val="26"/>
              </w:rPr>
              <w:t>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1.</w:t>
            </w:r>
            <w:r w:rsidRPr="004A76AF">
              <w:rPr>
                <w:sz w:val="26"/>
                <w:szCs w:val="26"/>
              </w:rPr>
              <w:t xml:space="preserve">Разработка </w:t>
            </w:r>
            <w:r w:rsidRPr="004A76AF">
              <w:rPr>
                <w:bCs/>
                <w:sz w:val="26"/>
                <w:szCs w:val="26"/>
              </w:rPr>
              <w:t>плана дислокации дорожных знаков на автодорогах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65</w:t>
            </w:r>
          </w:p>
        </w:tc>
      </w:tr>
      <w:tr w:rsidR="00AA275C" w:rsidRPr="004A76AF" w:rsidTr="00AA275C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2.</w:t>
            </w:r>
            <w:r w:rsidR="00AA275C">
              <w:rPr>
                <w:sz w:val="26"/>
                <w:szCs w:val="26"/>
              </w:rPr>
              <w:t xml:space="preserve"> П</w:t>
            </w:r>
            <w:r w:rsidRPr="004A76AF">
              <w:rPr>
                <w:sz w:val="26"/>
                <w:szCs w:val="26"/>
              </w:rPr>
              <w:t>редотвращение дорожно-транспортных происшествий с пострадавшими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2.</w:t>
            </w:r>
            <w:r w:rsidRPr="004A76AF">
              <w:rPr>
                <w:sz w:val="26"/>
                <w:szCs w:val="26"/>
              </w:rPr>
              <w:t xml:space="preserve"> Социальный риск</w:t>
            </w:r>
          </w:p>
          <w:p w:rsidR="004A76AF" w:rsidRPr="004A76AF" w:rsidRDefault="004A76AF" w:rsidP="00AA275C">
            <w:pPr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C" w:rsidRDefault="004A76AF" w:rsidP="00AA275C">
            <w:pPr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Количество погибших в ДТП </w:t>
            </w:r>
          </w:p>
          <w:p w:rsidR="004A76AF" w:rsidRPr="004A76AF" w:rsidRDefault="004A76AF" w:rsidP="00AA275C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35</w:t>
            </w:r>
          </w:p>
        </w:tc>
      </w:tr>
      <w:tr w:rsidR="00AA275C" w:rsidRPr="004A76AF" w:rsidTr="00AA275C">
        <w:trPr>
          <w:trHeight w:val="35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4A76AF">
              <w:rPr>
                <w:bCs/>
                <w:color w:val="000000"/>
                <w:sz w:val="26"/>
                <w:szCs w:val="26"/>
              </w:rPr>
              <w:t>3.</w:t>
            </w:r>
            <w:r w:rsidRPr="004A76AF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4A76AF" w:rsidRPr="004A76AF" w:rsidRDefault="004A76AF" w:rsidP="00AA275C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4A76AF" w:rsidRPr="004A76AF" w:rsidRDefault="004A76AF" w:rsidP="00AA275C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4A76AF" w:rsidRPr="004A76AF" w:rsidRDefault="004A76AF" w:rsidP="00AA275C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4A76AF" w:rsidRPr="004A76AF" w:rsidRDefault="004A76AF" w:rsidP="00AA275C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4A76AF" w:rsidRPr="004A76AF" w:rsidRDefault="004A76AF" w:rsidP="00AA275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AA275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AA275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AA275C" w:rsidP="00AA27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К</w:t>
            </w:r>
            <w:r w:rsidR="004A76AF" w:rsidRPr="004A76AF">
              <w:rPr>
                <w:color w:val="000000"/>
                <w:sz w:val="26"/>
                <w:szCs w:val="26"/>
              </w:rPr>
              <w:t>оличество граждан, допустивших нарушения Правил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A76AF" w:rsidRPr="004A76AF">
              <w:rPr>
                <w:color w:val="000000"/>
                <w:sz w:val="26"/>
                <w:szCs w:val="26"/>
              </w:rPr>
              <w:t>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AA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Количество</w:t>
            </w:r>
          </w:p>
          <w:p w:rsidR="00AA275C" w:rsidRDefault="004A76AF" w:rsidP="00AA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дорожн</w:t>
            </w:r>
            <w:proofErr w:type="gramStart"/>
            <w:r w:rsidRPr="004A76AF">
              <w:rPr>
                <w:sz w:val="26"/>
                <w:szCs w:val="26"/>
              </w:rPr>
              <w:t>о-</w:t>
            </w:r>
            <w:proofErr w:type="gramEnd"/>
            <w:r w:rsidRPr="004A76AF">
              <w:rPr>
                <w:sz w:val="26"/>
                <w:szCs w:val="26"/>
              </w:rPr>
              <w:t xml:space="preserve"> транспортных происшествий</w:t>
            </w:r>
          </w:p>
          <w:p w:rsidR="004A76AF" w:rsidRPr="004A76AF" w:rsidRDefault="004A76AF" w:rsidP="00AA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8</w:t>
            </w: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5</w:t>
            </w: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76AF" w:rsidRPr="004A76AF" w:rsidRDefault="004A76AF" w:rsidP="004A76AF">
            <w:pPr>
              <w:jc w:val="center"/>
              <w:rPr>
                <w:sz w:val="26"/>
                <w:szCs w:val="26"/>
              </w:rPr>
            </w:pPr>
            <w:r w:rsidRPr="004A76AF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4A76AF" w:rsidRPr="004A76AF" w:rsidSect="00A90F9E">
          <w:footerReference w:type="even" r:id="rId13"/>
          <w:footerReference w:type="default" r:id="rId14"/>
          <w:headerReference w:type="first" r:id="rId15"/>
          <w:pgSz w:w="16838" w:h="11906" w:orient="landscape"/>
          <w:pgMar w:top="567" w:right="680" w:bottom="851" w:left="709" w:header="709" w:footer="709" w:gutter="0"/>
          <w:cols w:space="708"/>
          <w:docGrid w:linePitch="360"/>
        </w:sect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и </w:t>
      </w:r>
      <w:proofErr w:type="gramStart"/>
      <w:r w:rsidRPr="004A76AF">
        <w:rPr>
          <w:b/>
          <w:sz w:val="26"/>
          <w:szCs w:val="26"/>
        </w:rPr>
        <w:t>контроль за</w:t>
      </w:r>
      <w:proofErr w:type="gramEnd"/>
      <w:r w:rsidRPr="004A76AF">
        <w:rPr>
          <w:b/>
          <w:sz w:val="26"/>
          <w:szCs w:val="26"/>
        </w:rPr>
        <w:t xml:space="preserve"> ходом её реализации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7.1. Управление реализацией муниципальной программы осуществляет директор муниципальной программы (заместитель главы по социальным вопросам).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7.2. </w:t>
      </w:r>
      <w:proofErr w:type="gramStart"/>
      <w:r w:rsidRPr="004A76AF">
        <w:rPr>
          <w:sz w:val="26"/>
          <w:szCs w:val="26"/>
        </w:rPr>
        <w:t>Контроль за</w:t>
      </w:r>
      <w:proofErr w:type="gramEnd"/>
      <w:r w:rsidRPr="004A76AF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7.3.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4A76AF">
        <w:rPr>
          <w:sz w:val="26"/>
          <w:szCs w:val="26"/>
        </w:rPr>
        <w:t>отчетным</w:t>
      </w:r>
      <w:proofErr w:type="gramEnd"/>
      <w:r w:rsidRPr="004A76AF">
        <w:rPr>
          <w:sz w:val="26"/>
          <w:szCs w:val="26"/>
        </w:rPr>
        <w:t xml:space="preserve">, директор программы предоставляет в отдел экономики администрации Юргинского муниципального района: 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7.3.1.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программе; 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7.3.2.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4A76AF">
        <w:rPr>
          <w:sz w:val="26"/>
          <w:szCs w:val="26"/>
        </w:rPr>
        <w:t xml:space="preserve">7.4. До 01 февраля  года, следующего </w:t>
      </w:r>
      <w:proofErr w:type="gramStart"/>
      <w:r w:rsidRPr="004A76AF">
        <w:rPr>
          <w:sz w:val="26"/>
          <w:szCs w:val="26"/>
        </w:rPr>
        <w:t>за</w:t>
      </w:r>
      <w:proofErr w:type="gramEnd"/>
      <w:r w:rsidRPr="004A76AF">
        <w:rPr>
          <w:sz w:val="26"/>
          <w:szCs w:val="26"/>
        </w:rPr>
        <w:t xml:space="preserve"> </w:t>
      </w:r>
      <w:proofErr w:type="gramStart"/>
      <w:r w:rsidRPr="004A76AF">
        <w:rPr>
          <w:sz w:val="26"/>
          <w:szCs w:val="26"/>
        </w:rPr>
        <w:t>отчётным</w:t>
      </w:r>
      <w:proofErr w:type="gramEnd"/>
      <w:r w:rsidRPr="004A76AF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4A76AF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№1 к настоящей программе.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4A76AF">
        <w:rPr>
          <w:color w:val="000000"/>
          <w:sz w:val="26"/>
          <w:szCs w:val="26"/>
        </w:rPr>
        <w:t>7.5.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 Отчет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</w:t>
      </w:r>
      <w:r w:rsidR="00AA275C">
        <w:rPr>
          <w:sz w:val="26"/>
          <w:szCs w:val="26"/>
        </w:rPr>
        <w:t xml:space="preserve">                                                     </w:t>
      </w:r>
      <w:r w:rsidRPr="004A76AF">
        <w:rPr>
          <w:sz w:val="26"/>
          <w:szCs w:val="26"/>
        </w:rPr>
        <w:t>(с указанием причин) в установленные сроки.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76AF"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 w:rsidRPr="004A76AF">
        <w:rPr>
          <w:sz w:val="26"/>
          <w:szCs w:val="26"/>
        </w:rPr>
        <w:t>предусмотренного</w:t>
      </w:r>
      <w:proofErr w:type="gramEnd"/>
      <w:r w:rsidRPr="004A76AF">
        <w:rPr>
          <w:sz w:val="26"/>
          <w:szCs w:val="26"/>
        </w:rPr>
        <w:t xml:space="preserve"> Программой, в соответствии с действующим законодательством Российской Федерации.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6AF" w:rsidRDefault="004A76AF" w:rsidP="004A76AF">
      <w:pPr>
        <w:rPr>
          <w:sz w:val="26"/>
          <w:szCs w:val="26"/>
        </w:rPr>
      </w:pPr>
    </w:p>
    <w:p w:rsidR="00AA275C" w:rsidRDefault="00AA275C" w:rsidP="004A76AF">
      <w:pPr>
        <w:rPr>
          <w:sz w:val="26"/>
          <w:szCs w:val="26"/>
        </w:rPr>
      </w:pPr>
    </w:p>
    <w:p w:rsidR="00AA275C" w:rsidRDefault="00AA275C" w:rsidP="004A76AF">
      <w:pPr>
        <w:rPr>
          <w:sz w:val="26"/>
          <w:szCs w:val="26"/>
        </w:rPr>
      </w:pPr>
    </w:p>
    <w:p w:rsidR="00AA275C" w:rsidRPr="004A76AF" w:rsidRDefault="00AA275C" w:rsidP="004A76AF">
      <w:pPr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lastRenderedPageBreak/>
        <w:t>Раздел 8. Методика оценки эффективности муниципальной программы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A76AF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</w:t>
      </w:r>
      <w:r w:rsidR="00AA275C">
        <w:rPr>
          <w:sz w:val="26"/>
          <w:szCs w:val="26"/>
        </w:rPr>
        <w:t xml:space="preserve">                  </w:t>
      </w:r>
      <w:r w:rsidRPr="004A76AF">
        <w:rPr>
          <w:sz w:val="26"/>
          <w:szCs w:val="26"/>
        </w:rPr>
        <w:t xml:space="preserve">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A76AF">
        <w:rPr>
          <w:sz w:val="26"/>
          <w:szCs w:val="26"/>
        </w:rPr>
        <w:t>Комплексный показатель эффективности реализации Программы (</w:t>
      </w:r>
      <w:r w:rsidRPr="004A76AF">
        <w:rPr>
          <w:sz w:val="26"/>
          <w:szCs w:val="26"/>
          <w:lang w:val="en-US"/>
        </w:rPr>
        <w:t>R</w:t>
      </w:r>
      <w:r w:rsidRPr="004A76AF">
        <w:rPr>
          <w:sz w:val="26"/>
          <w:szCs w:val="26"/>
        </w:rPr>
        <w:t>)  рассчитывается по формуле</w:t>
      </w:r>
      <w:r w:rsidR="00AA275C">
        <w:rPr>
          <w:sz w:val="26"/>
          <w:szCs w:val="26"/>
        </w:rPr>
        <w:t>: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868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4A76AF" w:rsidRPr="004A76AF" w:rsidTr="004A76AF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A76AF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A76AF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A76AF" w:rsidRPr="004A76AF" w:rsidRDefault="00736CEA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.65pt;margin-top:-12.1pt;width:56.1pt;height:62.15pt;z-index:251660288;mso-position-horizontal-relative:text;mso-position-vertical-relative:text">
                  <v:imagedata r:id="rId16" o:title=""/>
                </v:shape>
                <o:OLEObject Type="Embed" ProgID="Equation.3" ShapeID="_x0000_s1027" DrawAspect="Content" ObjectID="_1477825524" r:id="rId17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4A76AF" w:rsidRPr="004A76AF" w:rsidTr="004A76AF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A76AF" w:rsidRPr="004A76AF" w:rsidRDefault="004A76AF" w:rsidP="004A76AF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4A76AF" w:rsidRPr="004A76AF" w:rsidTr="004A76A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6AF" w:rsidRPr="004A76AF" w:rsidRDefault="004A76AF" w:rsidP="004A76AF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4A76AF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4A76AF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4A76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6AF" w:rsidRPr="004A76AF" w:rsidRDefault="004A76AF" w:rsidP="004A76AF">
            <w:pPr>
              <w:ind w:left="-166"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4A76AF" w:rsidRPr="004A76AF" w:rsidTr="004A76AF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A76AF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4A76AF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4A76AF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4A76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A76AF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A76AF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4A76AF" w:rsidRPr="004A76AF" w:rsidTr="004A76AF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4A76AF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4A76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4A76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4A76AF" w:rsidRPr="004A76AF" w:rsidTr="004A76AF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4A76AF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4A76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4A76AF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6AF" w:rsidRPr="004A76AF" w:rsidRDefault="004A76AF" w:rsidP="004A76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4A76AF">
        <w:rPr>
          <w:sz w:val="26"/>
          <w:szCs w:val="26"/>
        </w:rPr>
        <w:t xml:space="preserve">Где </w:t>
      </w:r>
      <w:r w:rsidRPr="004A76AF">
        <w:rPr>
          <w:sz w:val="26"/>
          <w:szCs w:val="26"/>
          <w:lang w:val="en-US"/>
        </w:rPr>
        <w:t>N</w:t>
      </w:r>
      <w:r w:rsidRPr="004A76AF">
        <w:rPr>
          <w:sz w:val="26"/>
          <w:szCs w:val="26"/>
        </w:rPr>
        <w:t>- общее число целевых показателей;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vertAlign w:val="superscript"/>
        </w:rPr>
      </w:pPr>
      <w:r w:rsidRPr="004A76AF">
        <w:rPr>
          <w:position w:val="-10"/>
          <w:sz w:val="26"/>
          <w:szCs w:val="26"/>
        </w:rPr>
        <w:object w:dxaOrig="180" w:dyaOrig="340">
          <v:shape id="_x0000_i1025" type="#_x0000_t75" style="width:8.85pt;height:17.05pt" o:ole="">
            <v:imagedata r:id="rId18" o:title=""/>
          </v:shape>
          <o:OLEObject Type="Embed" ProgID="Equation.3" ShapeID="_x0000_i1025" DrawAspect="Content" ObjectID="_1477825523" r:id="rId19"/>
        </w:object>
      </w:r>
      <w:proofErr w:type="spellStart"/>
      <w:r w:rsidRPr="004A76AF">
        <w:rPr>
          <w:rFonts w:eastAsia="Batang"/>
          <w:i/>
          <w:sz w:val="26"/>
          <w:szCs w:val="26"/>
          <w:lang w:val="en-US" w:eastAsia="ko-KR"/>
        </w:rPr>
        <w:t>X</w:t>
      </w:r>
      <w:r w:rsidRPr="004A76AF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4A76AF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4A76AF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4A76AF">
        <w:rPr>
          <w:rFonts w:eastAsia="Batang"/>
          <w:i/>
          <w:sz w:val="26"/>
          <w:szCs w:val="26"/>
          <w:lang w:val="en-US" w:eastAsia="ko-KR"/>
        </w:rPr>
        <w:t>n</w:t>
      </w:r>
      <w:r w:rsidRPr="004A76AF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4A76AF">
        <w:rPr>
          <w:rFonts w:eastAsia="Batang"/>
          <w:i/>
          <w:sz w:val="26"/>
          <w:szCs w:val="26"/>
          <w:lang w:val="en-US" w:eastAsia="ko-KR"/>
        </w:rPr>
        <w:t>X</w:t>
      </w:r>
      <w:r w:rsidRPr="004A76AF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r w:rsidRPr="004A76AF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4A76AF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4A76AF">
        <w:rPr>
          <w:rFonts w:eastAsia="Batang"/>
          <w:i/>
          <w:sz w:val="26"/>
          <w:szCs w:val="26"/>
          <w:lang w:val="en-US" w:eastAsia="ko-KR"/>
        </w:rPr>
        <w:t>n</w:t>
      </w:r>
      <w:r w:rsidRPr="004A76AF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4A76AF">
        <w:rPr>
          <w:rFonts w:eastAsia="Batang"/>
          <w:i/>
          <w:sz w:val="26"/>
          <w:szCs w:val="26"/>
          <w:lang w:val="en-US" w:eastAsia="ko-KR"/>
        </w:rPr>
        <w:t>F</w:t>
      </w:r>
      <w:r w:rsidRPr="004A76AF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4A76AF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rFonts w:eastAsia="Batang"/>
          <w:i/>
          <w:sz w:val="26"/>
          <w:szCs w:val="26"/>
          <w:lang w:eastAsia="ko-KR"/>
        </w:rPr>
      </w:pPr>
      <w:r w:rsidRPr="004A76AF">
        <w:rPr>
          <w:rFonts w:eastAsia="Batang"/>
          <w:i/>
          <w:sz w:val="26"/>
          <w:szCs w:val="26"/>
          <w:lang w:val="en-US" w:eastAsia="ko-KR"/>
        </w:rPr>
        <w:t>F</w:t>
      </w:r>
      <w:r w:rsidRPr="004A76AF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AA275C">
        <w:rPr>
          <w:rFonts w:eastAsia="Batang"/>
          <w:i/>
          <w:sz w:val="26"/>
          <w:szCs w:val="26"/>
          <w:lang w:eastAsia="ko-KR"/>
        </w:rPr>
        <w:t>.</w:t>
      </w:r>
      <w:r w:rsidR="00AA275C" w:rsidRPr="00AA275C">
        <w:rPr>
          <w:rFonts w:eastAsia="Batang"/>
          <w:i/>
          <w:sz w:val="26"/>
          <w:szCs w:val="26"/>
          <w:lang w:eastAsia="ko-KR"/>
        </w:rPr>
        <w:t>-</w:t>
      </w:r>
      <w:r w:rsidRPr="004A76AF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outlineLvl w:val="1"/>
        <w:rPr>
          <w:rFonts w:eastAsia="Batang"/>
          <w:i/>
          <w:sz w:val="26"/>
          <w:szCs w:val="26"/>
          <w:lang w:eastAsia="ko-KR"/>
        </w:rPr>
      </w:pP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4A76AF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r w:rsidRPr="004A76AF">
        <w:rPr>
          <w:rFonts w:eastAsia="Batang"/>
          <w:sz w:val="26"/>
          <w:szCs w:val="26"/>
          <w:lang w:val="en-US" w:eastAsia="ko-KR"/>
        </w:rPr>
        <w:t>F</w:t>
      </w:r>
      <w:r w:rsidRPr="004A76AF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4A76AF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4A76AF">
        <w:rPr>
          <w:rFonts w:eastAsia="Batang"/>
          <w:sz w:val="26"/>
          <w:szCs w:val="26"/>
          <w:lang w:val="en-US" w:eastAsia="ko-KR"/>
        </w:rPr>
        <w:t>R</w:t>
      </w:r>
      <w:r w:rsidRPr="004A76AF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4A76AF" w:rsidRPr="004A76AF" w:rsidRDefault="004A76AF" w:rsidP="004A76AF">
      <w:pPr>
        <w:rPr>
          <w:sz w:val="26"/>
          <w:szCs w:val="26"/>
        </w:rPr>
        <w:sectPr w:rsidR="004A76AF" w:rsidRPr="004A76AF" w:rsidSect="00AA275C">
          <w:pgSz w:w="11906" w:h="16838"/>
          <w:pgMar w:top="851" w:right="849" w:bottom="680" w:left="1701" w:header="709" w:footer="709" w:gutter="0"/>
          <w:cols w:space="708"/>
          <w:docGrid w:linePitch="360"/>
        </w:sectPr>
      </w:pP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</w:pPr>
      <w:r w:rsidRPr="004A76AF">
        <w:lastRenderedPageBreak/>
        <w:t>Приложение № 1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</w:pPr>
      <w:r w:rsidRPr="004A76AF">
        <w:t xml:space="preserve">к муниципальной целевой программе </w:t>
      </w:r>
    </w:p>
    <w:p w:rsidR="00AA275C" w:rsidRDefault="00AA275C" w:rsidP="004A76A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A76AF" w:rsidRPr="004A76AF" w:rsidRDefault="004A76AF" w:rsidP="004A76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A76AF">
        <w:rPr>
          <w:b/>
        </w:rPr>
        <w:t xml:space="preserve">Отчет  об использовании ассигнований муниципального бюджета </w:t>
      </w:r>
    </w:p>
    <w:p w:rsidR="004A76AF" w:rsidRPr="004A76AF" w:rsidRDefault="004A76AF" w:rsidP="004A76AF">
      <w:pPr>
        <w:autoSpaceDE w:val="0"/>
        <w:autoSpaceDN w:val="0"/>
        <w:adjustRightInd w:val="0"/>
        <w:jc w:val="center"/>
        <w:outlineLvl w:val="0"/>
      </w:pPr>
      <w:r w:rsidRPr="004A76AF">
        <w:rPr>
          <w:b/>
        </w:rPr>
        <w:t>на реализацию муниципальной  программы ___________________________________________________________</w:t>
      </w:r>
    </w:p>
    <w:p w:rsidR="004A76AF" w:rsidRPr="004A76AF" w:rsidRDefault="004A76AF" w:rsidP="004A76AF">
      <w:pPr>
        <w:autoSpaceDE w:val="0"/>
        <w:autoSpaceDN w:val="0"/>
        <w:adjustRightInd w:val="0"/>
        <w:jc w:val="center"/>
        <w:outlineLvl w:val="0"/>
      </w:pPr>
      <w:r w:rsidRPr="004A76AF">
        <w:t>(наименование муниципальной  программы)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</w:pPr>
      <w:r w:rsidRPr="004A76AF">
        <w:t>за январь -  _________ 20__ года</w:t>
      </w:r>
    </w:p>
    <w:p w:rsidR="004A76AF" w:rsidRDefault="004A76AF" w:rsidP="004A76AF">
      <w:pPr>
        <w:widowControl w:val="0"/>
        <w:autoSpaceDE w:val="0"/>
        <w:autoSpaceDN w:val="0"/>
        <w:adjustRightInd w:val="0"/>
        <w:jc w:val="center"/>
      </w:pPr>
      <w:r w:rsidRPr="004A76AF">
        <w:t>( нарастающим итогом с начала года)</w:t>
      </w:r>
    </w:p>
    <w:p w:rsidR="00AA275C" w:rsidRPr="004A76AF" w:rsidRDefault="00AA275C" w:rsidP="004A76AF">
      <w:pPr>
        <w:widowControl w:val="0"/>
        <w:autoSpaceDE w:val="0"/>
        <w:autoSpaceDN w:val="0"/>
        <w:adjustRightInd w:val="0"/>
        <w:jc w:val="center"/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4A76AF" w:rsidRPr="004A76AF" w:rsidTr="004A76AF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</w:pPr>
            <w:r w:rsidRPr="004A76AF">
              <w:t>№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</w:pPr>
            <w:r w:rsidRPr="004A76AF">
              <w:t xml:space="preserve">Наименование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Расходы (тыс. руб.)</w:t>
            </w: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 xml:space="preserve">сводная бюджетная роспись,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кассовое исполнение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за январь-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  <w:r w:rsidRPr="004A76AF">
              <w:t>______20__ года</w:t>
            </w: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outlineLvl w:val="0"/>
            </w:pPr>
            <w:r w:rsidRPr="004A76AF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  <w:r w:rsidRPr="004A76AF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A76AF" w:rsidRPr="004A76AF" w:rsidRDefault="004A76AF" w:rsidP="004A76AF">
      <w:pPr>
        <w:widowControl w:val="0"/>
        <w:autoSpaceDE w:val="0"/>
        <w:autoSpaceDN w:val="0"/>
        <w:adjustRightInd w:val="0"/>
      </w:pPr>
      <w:r w:rsidRPr="004A76AF">
        <w:t xml:space="preserve">                          Директор программы: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</w:pPr>
      <w:r w:rsidRPr="004A76AF">
        <w:t>Приложение №</w:t>
      </w:r>
      <w:r w:rsidR="00AA275C">
        <w:t xml:space="preserve"> </w:t>
      </w:r>
      <w:r w:rsidRPr="004A76AF">
        <w:t>2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</w:pPr>
      <w:r w:rsidRPr="004A76AF">
        <w:t>к муниципальной целевой программе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76AF">
        <w:rPr>
          <w:b/>
        </w:rPr>
        <w:t>Отчет о целевых показателях (индикаторах) муниципальной  программы ______________________________________________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</w:pPr>
      <w:r w:rsidRPr="004A76AF">
        <w:t>(наименование муниципальной  программы)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</w:pPr>
      <w:r w:rsidRPr="004A76AF">
        <w:t>за январь - _________ 20__ года</w:t>
      </w:r>
    </w:p>
    <w:p w:rsidR="004A76AF" w:rsidRDefault="004A76AF" w:rsidP="004A76AF">
      <w:pPr>
        <w:widowControl w:val="0"/>
        <w:autoSpaceDE w:val="0"/>
        <w:autoSpaceDN w:val="0"/>
        <w:adjustRightInd w:val="0"/>
        <w:jc w:val="center"/>
      </w:pPr>
      <w:r w:rsidRPr="004A76AF">
        <w:t>(нарастающим итогом с начала года)</w:t>
      </w:r>
    </w:p>
    <w:p w:rsidR="00AA275C" w:rsidRPr="004A76AF" w:rsidRDefault="00AA275C" w:rsidP="004A76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4A76AF" w:rsidRPr="004A76AF" w:rsidTr="004A76AF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№  </w:t>
            </w:r>
            <w:r w:rsidRPr="004A76AF"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Единица </w:t>
            </w:r>
            <w:r w:rsidRPr="004A76AF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План   </w:t>
            </w:r>
            <w:r w:rsidRPr="004A76AF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План     </w:t>
            </w:r>
            <w:r w:rsidRPr="004A76AF">
              <w:br/>
              <w:t xml:space="preserve">  на январь -  </w:t>
            </w:r>
            <w:r w:rsidRPr="004A76AF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Факт      </w:t>
            </w:r>
            <w:r w:rsidRPr="004A76AF">
              <w:br/>
              <w:t xml:space="preserve">  за январь -  </w:t>
            </w:r>
            <w:r w:rsidRPr="004A76AF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 xml:space="preserve">Факт      </w:t>
            </w:r>
            <w:r w:rsidRPr="004A76AF">
              <w:br/>
              <w:t xml:space="preserve">  за январь -  </w:t>
            </w:r>
            <w:r w:rsidRPr="004A76AF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Обоснование отклонений значений целевых показателей (индикаторов)</w:t>
            </w:r>
          </w:p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(при наличии)</w:t>
            </w:r>
          </w:p>
        </w:tc>
      </w:tr>
      <w:tr w:rsidR="004A76AF" w:rsidRPr="004A76AF" w:rsidTr="004A76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6AF">
              <w:t>8</w:t>
            </w:r>
          </w:p>
        </w:tc>
      </w:tr>
      <w:tr w:rsidR="004A76AF" w:rsidRPr="004A76AF" w:rsidTr="004A76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  <w:r w:rsidRPr="004A76AF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  <w:r w:rsidRPr="004A76AF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76AF" w:rsidRPr="004A76AF" w:rsidTr="004A76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  <w:r w:rsidRPr="004A76AF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  <w:r w:rsidRPr="004A76AF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275C" w:rsidRDefault="004A76AF" w:rsidP="00AA275C">
      <w:pPr>
        <w:widowControl w:val="0"/>
        <w:autoSpaceDE w:val="0"/>
        <w:autoSpaceDN w:val="0"/>
        <w:adjustRightInd w:val="0"/>
      </w:pPr>
      <w:bookmarkStart w:id="1" w:name="Par483"/>
      <w:bookmarkEnd w:id="1"/>
      <w:r w:rsidRPr="004A76AF">
        <w:t xml:space="preserve">            * Соответствующий период предыдущего года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</w:pPr>
      <w:r w:rsidRPr="004A76AF">
        <w:t xml:space="preserve">            Директор программы: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>Приложение №</w:t>
      </w:r>
      <w:r w:rsidR="00AA275C">
        <w:rPr>
          <w:sz w:val="26"/>
          <w:szCs w:val="26"/>
        </w:rPr>
        <w:t xml:space="preserve"> </w:t>
      </w:r>
      <w:r w:rsidRPr="004A76AF">
        <w:rPr>
          <w:sz w:val="26"/>
          <w:szCs w:val="26"/>
        </w:rPr>
        <w:t>3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  <w:rPr>
          <w:sz w:val="26"/>
          <w:szCs w:val="26"/>
        </w:rPr>
      </w:pPr>
      <w:r w:rsidRPr="004A76AF">
        <w:rPr>
          <w:sz w:val="26"/>
          <w:szCs w:val="26"/>
        </w:rPr>
        <w:t>к муниципальной целевой программе</w:t>
      </w:r>
    </w:p>
    <w:p w:rsidR="004A76AF" w:rsidRDefault="004A76AF" w:rsidP="004A76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AA275C" w:rsidRPr="004A76AF" w:rsidRDefault="00AA275C" w:rsidP="004A76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Отчет об использовании ассигнований местного бюджета 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 xml:space="preserve">на реализацию муниципальной программы 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4A76AF">
        <w:rPr>
          <w:b/>
          <w:sz w:val="26"/>
          <w:szCs w:val="26"/>
        </w:rPr>
        <w:t>___________________________________________________________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4A76AF">
        <w:rPr>
          <w:sz w:val="26"/>
          <w:szCs w:val="26"/>
        </w:rPr>
        <w:t>(наименование муниципальной  программы)</w:t>
      </w:r>
    </w:p>
    <w:p w:rsidR="004A76AF" w:rsidRPr="004A76AF" w:rsidRDefault="004A76AF" w:rsidP="004A76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4A76AF">
        <w:rPr>
          <w:sz w:val="26"/>
          <w:szCs w:val="26"/>
        </w:rPr>
        <w:t xml:space="preserve">за _________ год </w:t>
      </w:r>
    </w:p>
    <w:p w:rsidR="004A76AF" w:rsidRDefault="004A76AF" w:rsidP="004A76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A76AF">
        <w:rPr>
          <w:sz w:val="26"/>
          <w:szCs w:val="26"/>
        </w:rPr>
        <w:t>(нарастающим итогом с начала года)</w:t>
      </w:r>
    </w:p>
    <w:p w:rsidR="00AA275C" w:rsidRPr="004A76AF" w:rsidRDefault="00AA275C" w:rsidP="004A76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4A76AF" w:rsidRPr="004A76AF" w:rsidTr="004A76AF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№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Наименование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Расходы, тыс. рублей</w:t>
            </w: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сводная бюджетная роспись,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кассовое исполнение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 по состоянию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на______20__ года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A76AF" w:rsidRPr="004A76AF" w:rsidTr="004A76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4A76AF" w:rsidRDefault="004A76AF" w:rsidP="004A76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AA275C" w:rsidRPr="004A76AF" w:rsidRDefault="00AA275C" w:rsidP="004A76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>Приложение № 4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11057"/>
        <w:rPr>
          <w:sz w:val="26"/>
          <w:szCs w:val="26"/>
        </w:rPr>
      </w:pPr>
      <w:r w:rsidRPr="004A76AF">
        <w:rPr>
          <w:sz w:val="26"/>
          <w:szCs w:val="26"/>
        </w:rPr>
        <w:t>к муниципальной целевой программе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муниципальной программы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___________________________________________________________</w:t>
      </w:r>
    </w:p>
    <w:p w:rsidR="004A76AF" w:rsidRPr="004A76AF" w:rsidRDefault="004A76AF" w:rsidP="004A76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4A76AF">
        <w:rPr>
          <w:sz w:val="26"/>
          <w:szCs w:val="26"/>
        </w:rPr>
        <w:t>(наименование муниципальной программы)</w:t>
      </w:r>
    </w:p>
    <w:p w:rsidR="004A76AF" w:rsidRPr="004A76AF" w:rsidRDefault="004A76AF" w:rsidP="004A76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4A76AF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4A76AF" w:rsidRPr="004A76AF" w:rsidTr="004A76AF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№ 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Значения 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4A76AF" w:rsidRPr="004A76AF" w:rsidTr="004A76A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фактическое исполнение за год, предшествующий отчетному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76AF" w:rsidRPr="004A76AF" w:rsidTr="004A76A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76AF" w:rsidRPr="004A76AF" w:rsidTr="004A76AF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Муниципальная программа,</w:t>
            </w:r>
          </w:p>
          <w:p w:rsidR="004A76AF" w:rsidRPr="004A76AF" w:rsidRDefault="004A76AF" w:rsidP="004A76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4A76AF" w:rsidRPr="004A76AF" w:rsidTr="004A76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76AF" w:rsidRPr="004A76AF" w:rsidTr="004A76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A76AF" w:rsidRPr="004A76AF" w:rsidTr="004A76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4A76AF" w:rsidRPr="004A76AF" w:rsidRDefault="004A76AF" w:rsidP="004A76AF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4A76AF" w:rsidRPr="004A76AF" w:rsidRDefault="004A76AF" w:rsidP="004A76AF">
      <w:pPr>
        <w:autoSpaceDE w:val="0"/>
        <w:autoSpaceDN w:val="0"/>
        <w:adjustRightInd w:val="0"/>
        <w:ind w:left="709"/>
        <w:rPr>
          <w:sz w:val="26"/>
          <w:szCs w:val="26"/>
        </w:rPr>
        <w:sectPr w:rsidR="004A76AF" w:rsidRPr="004A76AF" w:rsidSect="00AA275C">
          <w:pgSz w:w="16838" w:h="11906" w:orient="landscape"/>
          <w:pgMar w:top="567" w:right="678" w:bottom="142" w:left="709" w:header="709" w:footer="900" w:gutter="0"/>
          <w:cols w:space="708"/>
          <w:docGrid w:linePitch="360"/>
        </w:sectPr>
      </w:pPr>
      <w:r w:rsidRPr="004A76AF">
        <w:rPr>
          <w:sz w:val="26"/>
          <w:szCs w:val="26"/>
        </w:rPr>
        <w:t>Директор программы: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5103" w:right="-1"/>
        <w:rPr>
          <w:sz w:val="26"/>
          <w:szCs w:val="26"/>
        </w:rPr>
      </w:pPr>
      <w:r w:rsidRPr="004A76AF">
        <w:rPr>
          <w:sz w:val="26"/>
          <w:szCs w:val="26"/>
        </w:rPr>
        <w:lastRenderedPageBreak/>
        <w:t>Приложение № 5</w:t>
      </w:r>
    </w:p>
    <w:p w:rsidR="004A76AF" w:rsidRPr="004A76AF" w:rsidRDefault="00AA275C" w:rsidP="00AA275C">
      <w:pPr>
        <w:widowControl w:val="0"/>
        <w:autoSpaceDE w:val="0"/>
        <w:autoSpaceDN w:val="0"/>
        <w:adjustRightInd w:val="0"/>
        <w:ind w:left="5103" w:right="-1"/>
        <w:rPr>
          <w:sz w:val="26"/>
          <w:szCs w:val="26"/>
        </w:rPr>
      </w:pPr>
      <w:r>
        <w:rPr>
          <w:sz w:val="26"/>
          <w:szCs w:val="26"/>
        </w:rPr>
        <w:t>к п</w:t>
      </w:r>
      <w:r w:rsidR="004A76AF" w:rsidRPr="004A76AF">
        <w:rPr>
          <w:sz w:val="26"/>
          <w:szCs w:val="26"/>
        </w:rPr>
        <w:t>остановлению администрации</w:t>
      </w:r>
    </w:p>
    <w:p w:rsidR="004A76AF" w:rsidRPr="004A76AF" w:rsidRDefault="004A76AF" w:rsidP="00AA275C">
      <w:pPr>
        <w:widowControl w:val="0"/>
        <w:autoSpaceDE w:val="0"/>
        <w:autoSpaceDN w:val="0"/>
        <w:adjustRightInd w:val="0"/>
        <w:ind w:left="5103" w:right="-1"/>
        <w:rPr>
          <w:sz w:val="26"/>
          <w:szCs w:val="26"/>
        </w:rPr>
      </w:pPr>
      <w:r w:rsidRPr="004A76AF">
        <w:rPr>
          <w:sz w:val="26"/>
          <w:szCs w:val="26"/>
        </w:rPr>
        <w:t>Юргинского муниципального района</w:t>
      </w:r>
    </w:p>
    <w:p w:rsidR="00AA275C" w:rsidRPr="00BD3661" w:rsidRDefault="00AA275C" w:rsidP="00AA275C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от «__»______20___г. №_____</w:t>
      </w:r>
    </w:p>
    <w:p w:rsidR="00AA275C" w:rsidRDefault="00AA275C" w:rsidP="004A76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Отчет</w:t>
      </w:r>
    </w:p>
    <w:p w:rsidR="004A76AF" w:rsidRPr="004A76AF" w:rsidRDefault="004A76AF" w:rsidP="004A76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6AF">
        <w:rPr>
          <w:b/>
          <w:sz w:val="26"/>
          <w:szCs w:val="26"/>
        </w:rPr>
        <w:t>об объеме финансовых ресурсов муниципальной программы</w:t>
      </w:r>
    </w:p>
    <w:p w:rsidR="004A76AF" w:rsidRDefault="004A76AF" w:rsidP="004A76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A76AF">
        <w:rPr>
          <w:sz w:val="26"/>
          <w:szCs w:val="26"/>
        </w:rPr>
        <w:t xml:space="preserve">за _________ год </w:t>
      </w:r>
    </w:p>
    <w:p w:rsidR="00AA275C" w:rsidRPr="004A76AF" w:rsidRDefault="00AA275C" w:rsidP="004A76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156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15"/>
        <w:gridCol w:w="1468"/>
        <w:gridCol w:w="1508"/>
      </w:tblGrid>
      <w:tr w:rsidR="004A76AF" w:rsidRPr="004A76AF" w:rsidTr="00AA275C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Объем финансовых ресурсов, тыс. рублей</w:t>
            </w:r>
          </w:p>
        </w:tc>
      </w:tr>
      <w:tr w:rsidR="004A76AF" w:rsidRPr="004A76AF" w:rsidTr="00AA275C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отчетный  год</w:t>
            </w:r>
          </w:p>
        </w:tc>
      </w:tr>
      <w:tr w:rsidR="004A76AF" w:rsidRPr="004A76AF" w:rsidTr="00AA275C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план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F" w:rsidRPr="00AA275C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AA275C">
              <w:rPr>
                <w:b/>
                <w:sz w:val="25"/>
                <w:szCs w:val="25"/>
              </w:rPr>
              <w:t>кассовое исполнение</w:t>
            </w: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4</w:t>
            </w: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Подпрограмма 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Мероприятие 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местный бюджет</w:t>
            </w:r>
          </w:p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иные не запрещенные </w:t>
            </w:r>
            <w:r w:rsidR="00A46FC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-3810</wp:posOffset>
                      </wp:positionV>
                      <wp:extent cx="1804670" cy="0"/>
                      <wp:effectExtent l="8890" t="8890" r="571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7.7pt;margin-top:-.3pt;width:142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As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"/>
                  </w:pict>
                </mc:Fallback>
              </mc:AlternateContent>
            </w:r>
            <w:r w:rsidRPr="004A76AF">
              <w:rPr>
                <w:sz w:val="26"/>
                <w:szCs w:val="26"/>
              </w:rPr>
              <w:t>законодательством источники: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76AF" w:rsidRPr="004A76AF" w:rsidTr="00AA275C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76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F" w:rsidRPr="004A76AF" w:rsidRDefault="004A76AF" w:rsidP="004A76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512B" w:rsidRPr="00BD3661" w:rsidRDefault="004A76AF" w:rsidP="00AA275C">
      <w:pPr>
        <w:autoSpaceDE w:val="0"/>
        <w:autoSpaceDN w:val="0"/>
        <w:adjustRightInd w:val="0"/>
        <w:ind w:left="709"/>
      </w:pPr>
      <w:r w:rsidRPr="004A76AF">
        <w:rPr>
          <w:sz w:val="26"/>
          <w:szCs w:val="26"/>
        </w:rPr>
        <w:t>Директор программы:</w:t>
      </w:r>
      <w:r w:rsidR="00AA275C" w:rsidRPr="00BD3661">
        <w:t xml:space="preserve"> </w:t>
      </w:r>
    </w:p>
    <w:sectPr w:rsidR="0082512B" w:rsidRPr="00BD3661" w:rsidSect="00AA27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B2" w:rsidRDefault="00BC4FB2">
      <w:r>
        <w:separator/>
      </w:r>
    </w:p>
  </w:endnote>
  <w:endnote w:type="continuationSeparator" w:id="0">
    <w:p w:rsidR="00BC4FB2" w:rsidRDefault="00BC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 w:rsidP="004A76A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736CEA" w:rsidRDefault="00736CEA" w:rsidP="004A76A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 w:rsidP="004A76AF">
    <w:pPr>
      <w:pStyle w:val="ad"/>
      <w:framePr w:wrap="auto" w:vAnchor="text" w:hAnchor="margin" w:xAlign="right" w:y="1"/>
      <w:rPr>
        <w:rStyle w:val="af"/>
      </w:rPr>
    </w:pPr>
  </w:p>
  <w:p w:rsidR="00736CEA" w:rsidRDefault="00736CEA" w:rsidP="004A76A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 w:rsidP="004A76A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6CEA" w:rsidRDefault="00736CEA" w:rsidP="004A76A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 w:rsidP="004A76AF">
    <w:pPr>
      <w:pStyle w:val="ad"/>
      <w:framePr w:wrap="auto" w:vAnchor="text" w:hAnchor="margin" w:xAlign="right" w:y="1"/>
      <w:rPr>
        <w:rStyle w:val="af"/>
      </w:rPr>
    </w:pPr>
  </w:p>
  <w:p w:rsidR="00736CEA" w:rsidRDefault="00736CEA" w:rsidP="004A76A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B2" w:rsidRDefault="00BC4FB2">
      <w:r>
        <w:separator/>
      </w:r>
    </w:p>
  </w:footnote>
  <w:footnote w:type="continuationSeparator" w:id="0">
    <w:p w:rsidR="00BC4FB2" w:rsidRDefault="00BC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EA" w:rsidRDefault="00736CEA" w:rsidP="004A76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4A76AF" w:rsidRDefault="004A76AF" w:rsidP="004A76A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A" w:rsidRDefault="00736CE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EA" w:rsidRDefault="00736CEA" w:rsidP="004A76A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W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7VUGYEEU&#10;K80eQRZWQ9mgMeEJgUmn7RNGA7Rjg923DbEcI/lOgbSqrChC/0ajKGc5GPZ0Z3W6QxQFqAZ7jMbp&#10;jR97fmOsWHdwUxZTpfQVyLEVUSrPrPYihpaLMe2fh9DTp3b0en7EFj8B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z&#10;ZLeWgwIAAAwFAAAOAAAAAAAAAAAAAAAAAC4CAABkcnMvZTJvRG9jLnhtbFBLAQItABQABgAIAAAA&#10;IQBaUOnh4AAAAA0BAAAPAAAAAAAAAAAAAAAAAN0EAABkcnMvZG93bnJldi54bWxQSwUGAAAAAAQA&#10;BADzAAAA6gUAAAAA&#10;" o:allowincell="f" stroked="f">
              <v:textbox>
                <w:txbxContent>
                  <w:p w:rsidR="004A76AF" w:rsidRDefault="004A76AF" w:rsidP="004A76A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8E6"/>
    <w:multiLevelType w:val="multilevel"/>
    <w:tmpl w:val="71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0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308CE"/>
    <w:multiLevelType w:val="hybridMultilevel"/>
    <w:tmpl w:val="F5FEC0E4"/>
    <w:lvl w:ilvl="0" w:tplc="0419000F">
      <w:start w:val="1"/>
      <w:numFmt w:val="decimal"/>
      <w:lvlText w:val="%1."/>
      <w:lvlJc w:val="left"/>
      <w:pPr>
        <w:ind w:left="2004" w:hanging="360"/>
      </w:p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9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4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31D27"/>
    <w:multiLevelType w:val="hybridMultilevel"/>
    <w:tmpl w:val="7C82EC0E"/>
    <w:lvl w:ilvl="0" w:tplc="01A0C150">
      <w:start w:val="1"/>
      <w:numFmt w:val="decimal"/>
      <w:lvlText w:val="%1."/>
      <w:lvlJc w:val="left"/>
      <w:pPr>
        <w:ind w:left="2459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29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23"/>
  </w:num>
  <w:num w:numId="13">
    <w:abstractNumId w:val="6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6"/>
  </w:num>
  <w:num w:numId="19">
    <w:abstractNumId w:val="19"/>
  </w:num>
  <w:num w:numId="20">
    <w:abstractNumId w:val="9"/>
  </w:num>
  <w:num w:numId="21">
    <w:abstractNumId w:val="4"/>
  </w:num>
  <w:num w:numId="22">
    <w:abstractNumId w:val="12"/>
  </w:num>
  <w:num w:numId="23">
    <w:abstractNumId w:val="20"/>
  </w:num>
  <w:num w:numId="24">
    <w:abstractNumId w:val="27"/>
  </w:num>
  <w:num w:numId="25">
    <w:abstractNumId w:val="17"/>
  </w:num>
  <w:num w:numId="26">
    <w:abstractNumId w:val="3"/>
  </w:num>
  <w:num w:numId="27">
    <w:abstractNumId w:val="25"/>
  </w:num>
  <w:num w:numId="28">
    <w:abstractNumId w:val="24"/>
  </w:num>
  <w:num w:numId="29">
    <w:abstractNumId w:val="1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A76AF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6CEA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46FC3"/>
    <w:rsid w:val="00A53C67"/>
    <w:rsid w:val="00A55934"/>
    <w:rsid w:val="00A70DE0"/>
    <w:rsid w:val="00A83C0C"/>
    <w:rsid w:val="00A90F9E"/>
    <w:rsid w:val="00A93CA9"/>
    <w:rsid w:val="00A97293"/>
    <w:rsid w:val="00AA275C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C4FB2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836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4A76AF"/>
    <w:pPr>
      <w:ind w:left="708"/>
    </w:pPr>
  </w:style>
  <w:style w:type="paragraph" w:customStyle="1" w:styleId="12">
    <w:name w:val="Знак Знак Знак1"/>
    <w:basedOn w:val="a"/>
    <w:rsid w:val="004A76AF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A76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76AF"/>
    <w:rPr>
      <w:sz w:val="24"/>
      <w:szCs w:val="24"/>
    </w:rPr>
  </w:style>
  <w:style w:type="paragraph" w:styleId="ad">
    <w:name w:val="footer"/>
    <w:basedOn w:val="a"/>
    <w:link w:val="ae"/>
    <w:rsid w:val="004A76A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4A76AF"/>
    <w:rPr>
      <w:lang w:val="en-GB"/>
    </w:rPr>
  </w:style>
  <w:style w:type="character" w:styleId="af">
    <w:name w:val="page number"/>
    <w:rsid w:val="004A76AF"/>
    <w:rPr>
      <w:rFonts w:cs="Times New Roman"/>
    </w:rPr>
  </w:style>
  <w:style w:type="paragraph" w:styleId="HTML">
    <w:name w:val="HTML Preformatted"/>
    <w:basedOn w:val="a"/>
    <w:link w:val="HTML0"/>
    <w:rsid w:val="004A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76AF"/>
    <w:rPr>
      <w:rFonts w:ascii="Courier New" w:hAnsi="Courier New" w:cs="Courier New"/>
    </w:rPr>
  </w:style>
  <w:style w:type="paragraph" w:customStyle="1" w:styleId="ConsPlusCell">
    <w:name w:val="ConsPlusCell"/>
    <w:rsid w:val="004A76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4A76AF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4A76AF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4A76AF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4A7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76AF"/>
    <w:rPr>
      <w:sz w:val="24"/>
      <w:szCs w:val="24"/>
    </w:rPr>
  </w:style>
  <w:style w:type="paragraph" w:customStyle="1" w:styleId="13">
    <w:name w:val="Абзац списка1"/>
    <w:basedOn w:val="a"/>
    <w:rsid w:val="004A76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76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4A76AF"/>
    <w:pPr>
      <w:spacing w:before="100" w:beforeAutospacing="1" w:after="100" w:afterAutospacing="1"/>
    </w:pPr>
  </w:style>
  <w:style w:type="character" w:styleId="af1">
    <w:name w:val="Emphasis"/>
    <w:qFormat/>
    <w:rsid w:val="004A76AF"/>
    <w:rPr>
      <w:rFonts w:cs="Times New Roman"/>
      <w:i/>
      <w:iCs/>
    </w:rPr>
  </w:style>
  <w:style w:type="paragraph" w:customStyle="1" w:styleId="text3cl">
    <w:name w:val="text3cl"/>
    <w:basedOn w:val="a"/>
    <w:rsid w:val="004A76AF"/>
    <w:pPr>
      <w:spacing w:before="144" w:after="288"/>
    </w:pPr>
  </w:style>
  <w:style w:type="paragraph" w:customStyle="1" w:styleId="af2">
    <w:name w:val="МОН основной"/>
    <w:basedOn w:val="a"/>
    <w:link w:val="af3"/>
    <w:rsid w:val="004A76A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4A76AF"/>
    <w:rPr>
      <w:rFonts w:ascii="Calibri" w:eastAsia="Batang" w:hAnsi="Calibri"/>
      <w:lang w:eastAsia="ko-KR"/>
    </w:rPr>
  </w:style>
  <w:style w:type="character" w:styleId="af4">
    <w:name w:val="Hyperlink"/>
    <w:rsid w:val="004A76AF"/>
    <w:rPr>
      <w:color w:val="0000FF"/>
      <w:u w:val="single"/>
    </w:rPr>
  </w:style>
  <w:style w:type="character" w:customStyle="1" w:styleId="af5">
    <w:name w:val="Знак Знак"/>
    <w:rsid w:val="004A76AF"/>
    <w:rPr>
      <w:rFonts w:ascii="Courier New" w:hAnsi="Courier New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4A76AF"/>
    <w:pPr>
      <w:ind w:left="708"/>
    </w:pPr>
  </w:style>
  <w:style w:type="paragraph" w:customStyle="1" w:styleId="12">
    <w:name w:val="Знак Знак Знак1"/>
    <w:basedOn w:val="a"/>
    <w:rsid w:val="004A76AF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A76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76AF"/>
    <w:rPr>
      <w:sz w:val="24"/>
      <w:szCs w:val="24"/>
    </w:rPr>
  </w:style>
  <w:style w:type="paragraph" w:styleId="ad">
    <w:name w:val="footer"/>
    <w:basedOn w:val="a"/>
    <w:link w:val="ae"/>
    <w:rsid w:val="004A76A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4A76AF"/>
    <w:rPr>
      <w:lang w:val="en-GB"/>
    </w:rPr>
  </w:style>
  <w:style w:type="character" w:styleId="af">
    <w:name w:val="page number"/>
    <w:rsid w:val="004A76AF"/>
    <w:rPr>
      <w:rFonts w:cs="Times New Roman"/>
    </w:rPr>
  </w:style>
  <w:style w:type="paragraph" w:styleId="HTML">
    <w:name w:val="HTML Preformatted"/>
    <w:basedOn w:val="a"/>
    <w:link w:val="HTML0"/>
    <w:rsid w:val="004A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76AF"/>
    <w:rPr>
      <w:rFonts w:ascii="Courier New" w:hAnsi="Courier New" w:cs="Courier New"/>
    </w:rPr>
  </w:style>
  <w:style w:type="paragraph" w:customStyle="1" w:styleId="ConsPlusCell">
    <w:name w:val="ConsPlusCell"/>
    <w:rsid w:val="004A76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4A76AF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4A76AF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4A76AF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4A7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76AF"/>
    <w:rPr>
      <w:sz w:val="24"/>
      <w:szCs w:val="24"/>
    </w:rPr>
  </w:style>
  <w:style w:type="paragraph" w:customStyle="1" w:styleId="13">
    <w:name w:val="Абзац списка1"/>
    <w:basedOn w:val="a"/>
    <w:rsid w:val="004A76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76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4A76AF"/>
    <w:pPr>
      <w:spacing w:before="100" w:beforeAutospacing="1" w:after="100" w:afterAutospacing="1"/>
    </w:pPr>
  </w:style>
  <w:style w:type="character" w:styleId="af1">
    <w:name w:val="Emphasis"/>
    <w:qFormat/>
    <w:rsid w:val="004A76AF"/>
    <w:rPr>
      <w:rFonts w:cs="Times New Roman"/>
      <w:i/>
      <w:iCs/>
    </w:rPr>
  </w:style>
  <w:style w:type="paragraph" w:customStyle="1" w:styleId="text3cl">
    <w:name w:val="text3cl"/>
    <w:basedOn w:val="a"/>
    <w:rsid w:val="004A76AF"/>
    <w:pPr>
      <w:spacing w:before="144" w:after="288"/>
    </w:pPr>
  </w:style>
  <w:style w:type="paragraph" w:customStyle="1" w:styleId="af2">
    <w:name w:val="МОН основной"/>
    <w:basedOn w:val="a"/>
    <w:link w:val="af3"/>
    <w:rsid w:val="004A76A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4A76AF"/>
    <w:rPr>
      <w:rFonts w:ascii="Calibri" w:eastAsia="Batang" w:hAnsi="Calibri"/>
      <w:lang w:eastAsia="ko-KR"/>
    </w:rPr>
  </w:style>
  <w:style w:type="character" w:styleId="af4">
    <w:name w:val="Hyperlink"/>
    <w:rsid w:val="004A76AF"/>
    <w:rPr>
      <w:color w:val="0000FF"/>
      <w:u w:val="single"/>
    </w:rPr>
  </w:style>
  <w:style w:type="character" w:customStyle="1" w:styleId="af5">
    <w:name w:val="Знак Знак"/>
    <w:rsid w:val="004A76AF"/>
    <w:rPr>
      <w:rFonts w:ascii="Courier New" w:hAnsi="Courier New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81;fld=134;dst=249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4958-1BC8-430E-9255-43C76539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2014-11-18T07:13:00Z</cp:lastPrinted>
  <dcterms:created xsi:type="dcterms:W3CDTF">2014-10-28T01:50:00Z</dcterms:created>
  <dcterms:modified xsi:type="dcterms:W3CDTF">2014-11-18T07:19:00Z</dcterms:modified>
</cp:coreProperties>
</file>