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F4D" w:rsidRDefault="00596F4D" w:rsidP="00596F4D">
      <w:pPr>
        <w:jc w:val="center"/>
        <w:rPr>
          <w:sz w:val="28"/>
          <w:szCs w:val="28"/>
        </w:rPr>
      </w:pPr>
    </w:p>
    <w:p w:rsidR="00D64698" w:rsidRPr="00B72855" w:rsidRDefault="00D64698" w:rsidP="00D64698">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D64698" w:rsidRPr="00B72855" w:rsidRDefault="00D64698" w:rsidP="00D64698">
      <w:pPr>
        <w:widowControl/>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D64698" w:rsidRDefault="00D64698" w:rsidP="00D64698">
      <w:pPr>
        <w:widowControl/>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D64698" w:rsidRDefault="00D64698" w:rsidP="00D64698">
      <w:pPr>
        <w:widowControl/>
        <w:tabs>
          <w:tab w:val="center" w:pos="4677"/>
          <w:tab w:val="left" w:pos="4956"/>
          <w:tab w:val="left" w:pos="5664"/>
        </w:tabs>
        <w:jc w:val="center"/>
        <w:rPr>
          <w:rFonts w:ascii="Arial" w:hAnsi="Arial" w:cs="Arial"/>
          <w:b/>
          <w:sz w:val="32"/>
          <w:szCs w:val="32"/>
        </w:rPr>
      </w:pPr>
    </w:p>
    <w:p w:rsidR="00D64698" w:rsidRDefault="00D64698" w:rsidP="00D64698">
      <w:pPr>
        <w:keepNext/>
        <w:widowControl/>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D64698" w:rsidRDefault="00D64698" w:rsidP="00D64698">
      <w:pPr>
        <w:widowControl/>
        <w:tabs>
          <w:tab w:val="left" w:pos="5760"/>
        </w:tabs>
        <w:jc w:val="center"/>
        <w:rPr>
          <w:rFonts w:ascii="Arial" w:hAnsi="Arial" w:cs="Arial"/>
          <w:sz w:val="26"/>
        </w:rPr>
      </w:pPr>
    </w:p>
    <w:p w:rsidR="00D64698" w:rsidRDefault="00D64698" w:rsidP="00D64698">
      <w:pPr>
        <w:widowControl/>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D64698" w:rsidRDefault="00D64698" w:rsidP="00D64698">
      <w:pPr>
        <w:widowControl/>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D64698" w:rsidTr="00570481">
        <w:trPr>
          <w:trHeight w:val="328"/>
          <w:jc w:val="center"/>
        </w:trPr>
        <w:tc>
          <w:tcPr>
            <w:tcW w:w="784" w:type="dxa"/>
            <w:hideMark/>
          </w:tcPr>
          <w:p w:rsidR="00D64698" w:rsidRDefault="00D64698" w:rsidP="00570481">
            <w:pPr>
              <w:widowControl/>
              <w:ind w:right="-288"/>
              <w:jc w:val="center"/>
              <w:rPr>
                <w:sz w:val="28"/>
                <w:szCs w:val="28"/>
              </w:rPr>
            </w:pPr>
            <w:r>
              <w:rPr>
                <w:sz w:val="28"/>
                <w:szCs w:val="28"/>
              </w:rPr>
              <w:t>от «</w:t>
            </w:r>
          </w:p>
        </w:tc>
        <w:tc>
          <w:tcPr>
            <w:tcW w:w="746" w:type="dxa"/>
            <w:tcBorders>
              <w:top w:val="nil"/>
              <w:left w:val="nil"/>
              <w:bottom w:val="single" w:sz="4" w:space="0" w:color="auto"/>
              <w:right w:val="nil"/>
            </w:tcBorders>
            <w:hideMark/>
          </w:tcPr>
          <w:p w:rsidR="00D64698" w:rsidRDefault="00B50853" w:rsidP="00570481">
            <w:pPr>
              <w:widowControl/>
              <w:jc w:val="center"/>
              <w:rPr>
                <w:sz w:val="28"/>
                <w:szCs w:val="28"/>
              </w:rPr>
            </w:pPr>
            <w:r>
              <w:rPr>
                <w:sz w:val="28"/>
                <w:szCs w:val="28"/>
              </w:rPr>
              <w:t>30</w:t>
            </w:r>
          </w:p>
        </w:tc>
        <w:tc>
          <w:tcPr>
            <w:tcW w:w="361" w:type="dxa"/>
            <w:hideMark/>
          </w:tcPr>
          <w:p w:rsidR="00D64698" w:rsidRDefault="00D64698" w:rsidP="00570481">
            <w:pPr>
              <w:widowControl/>
              <w:jc w:val="center"/>
              <w:rPr>
                <w:sz w:val="28"/>
                <w:szCs w:val="28"/>
              </w:rPr>
            </w:pPr>
            <w:r>
              <w:rPr>
                <w:sz w:val="28"/>
                <w:szCs w:val="28"/>
              </w:rPr>
              <w:t>»</w:t>
            </w:r>
          </w:p>
        </w:tc>
        <w:tc>
          <w:tcPr>
            <w:tcW w:w="1706" w:type="dxa"/>
            <w:tcBorders>
              <w:top w:val="nil"/>
              <w:left w:val="nil"/>
              <w:bottom w:val="single" w:sz="4" w:space="0" w:color="auto"/>
              <w:right w:val="nil"/>
            </w:tcBorders>
            <w:hideMark/>
          </w:tcPr>
          <w:p w:rsidR="00D64698" w:rsidRDefault="00B50853" w:rsidP="00570481">
            <w:pPr>
              <w:widowControl/>
              <w:jc w:val="center"/>
              <w:rPr>
                <w:sz w:val="28"/>
                <w:szCs w:val="28"/>
              </w:rPr>
            </w:pPr>
            <w:r>
              <w:rPr>
                <w:sz w:val="28"/>
                <w:szCs w:val="28"/>
              </w:rPr>
              <w:t>06</w:t>
            </w:r>
          </w:p>
        </w:tc>
        <w:tc>
          <w:tcPr>
            <w:tcW w:w="486" w:type="dxa"/>
            <w:hideMark/>
          </w:tcPr>
          <w:p w:rsidR="00D64698" w:rsidRDefault="00D64698" w:rsidP="00570481">
            <w:pPr>
              <w:widowControl/>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D64698" w:rsidRDefault="00B50853" w:rsidP="00570481">
            <w:pPr>
              <w:widowControl/>
              <w:ind w:right="-152"/>
              <w:jc w:val="center"/>
              <w:rPr>
                <w:sz w:val="28"/>
                <w:szCs w:val="28"/>
              </w:rPr>
            </w:pPr>
            <w:r>
              <w:rPr>
                <w:sz w:val="28"/>
                <w:szCs w:val="28"/>
              </w:rPr>
              <w:t>22</w:t>
            </w:r>
          </w:p>
        </w:tc>
        <w:tc>
          <w:tcPr>
            <w:tcW w:w="506" w:type="dxa"/>
            <w:hideMark/>
          </w:tcPr>
          <w:p w:rsidR="00D64698" w:rsidRDefault="00D64698" w:rsidP="00570481">
            <w:pPr>
              <w:widowControl/>
              <w:jc w:val="center"/>
              <w:rPr>
                <w:sz w:val="28"/>
                <w:szCs w:val="28"/>
              </w:rPr>
            </w:pPr>
          </w:p>
        </w:tc>
        <w:tc>
          <w:tcPr>
            <w:tcW w:w="805" w:type="dxa"/>
          </w:tcPr>
          <w:p w:rsidR="00D64698" w:rsidRDefault="00D64698" w:rsidP="00570481">
            <w:pPr>
              <w:widowControl/>
              <w:jc w:val="center"/>
              <w:rPr>
                <w:sz w:val="28"/>
                <w:szCs w:val="28"/>
              </w:rPr>
            </w:pPr>
          </w:p>
        </w:tc>
        <w:tc>
          <w:tcPr>
            <w:tcW w:w="692" w:type="dxa"/>
            <w:hideMark/>
          </w:tcPr>
          <w:p w:rsidR="00D64698" w:rsidRDefault="00D64698" w:rsidP="00570481">
            <w:pPr>
              <w:widowControl/>
              <w:jc w:val="center"/>
              <w:rPr>
                <w:sz w:val="28"/>
                <w:szCs w:val="28"/>
              </w:rPr>
            </w:pPr>
            <w:r>
              <w:rPr>
                <w:sz w:val="28"/>
                <w:szCs w:val="28"/>
              </w:rPr>
              <w:t>№</w:t>
            </w:r>
          </w:p>
        </w:tc>
        <w:tc>
          <w:tcPr>
            <w:tcW w:w="2248" w:type="dxa"/>
            <w:tcBorders>
              <w:top w:val="nil"/>
              <w:left w:val="nil"/>
              <w:bottom w:val="single" w:sz="4" w:space="0" w:color="auto"/>
              <w:right w:val="nil"/>
            </w:tcBorders>
            <w:hideMark/>
          </w:tcPr>
          <w:p w:rsidR="00D64698" w:rsidRDefault="00B50853" w:rsidP="00570481">
            <w:pPr>
              <w:widowControl/>
              <w:jc w:val="center"/>
              <w:rPr>
                <w:sz w:val="28"/>
                <w:szCs w:val="28"/>
              </w:rPr>
            </w:pPr>
            <w:r>
              <w:rPr>
                <w:sz w:val="28"/>
                <w:szCs w:val="28"/>
              </w:rPr>
              <w:t>50-МНА</w:t>
            </w:r>
          </w:p>
        </w:tc>
      </w:tr>
    </w:tbl>
    <w:p w:rsidR="00596F4D" w:rsidRDefault="00596F4D" w:rsidP="00596F4D">
      <w:pPr>
        <w:rPr>
          <w:sz w:val="28"/>
          <w:szCs w:val="28"/>
        </w:rPr>
      </w:pPr>
    </w:p>
    <w:p w:rsidR="00E92CB2" w:rsidRPr="00A73A99" w:rsidRDefault="00E92CB2" w:rsidP="00E92CB2">
      <w:pPr>
        <w:widowControl/>
        <w:jc w:val="center"/>
        <w:rPr>
          <w:b/>
          <w:kern w:val="0"/>
          <w:sz w:val="26"/>
          <w:szCs w:val="26"/>
          <w:lang w:eastAsia="ar-SA"/>
        </w:rPr>
      </w:pPr>
      <w:r w:rsidRPr="00A73A99">
        <w:rPr>
          <w:rFonts w:cs="MS Sans Serif"/>
          <w:b/>
          <w:kern w:val="0"/>
          <w:sz w:val="26"/>
          <w:szCs w:val="26"/>
          <w:lang w:eastAsia="ar-SA"/>
        </w:rPr>
        <w:t xml:space="preserve">Об утверждении </w:t>
      </w:r>
      <w:r w:rsidRPr="00A73A99">
        <w:rPr>
          <w:b/>
          <w:color w:val="000000"/>
          <w:kern w:val="0"/>
          <w:sz w:val="26"/>
          <w:szCs w:val="26"/>
          <w:shd w:val="clear" w:color="auto" w:fill="FFFFFF"/>
          <w:lang w:eastAsia="ar-SA"/>
        </w:rPr>
        <w:t>Программы профилактики рисков причинения вреда (ущерба) охраняемым законом ценностям на 2022 год при осуществлении муниципального земельного контроля</w:t>
      </w:r>
    </w:p>
    <w:p w:rsidR="00596F4D" w:rsidRPr="00A73A99" w:rsidRDefault="00596F4D" w:rsidP="00596F4D">
      <w:pPr>
        <w:pStyle w:val="1"/>
        <w:ind w:firstLine="540"/>
        <w:jc w:val="both"/>
        <w:rPr>
          <w:sz w:val="26"/>
          <w:szCs w:val="26"/>
        </w:rPr>
      </w:pPr>
    </w:p>
    <w:p w:rsidR="00596F4D" w:rsidRPr="00A73A99" w:rsidRDefault="00E92CB2" w:rsidP="00D64698">
      <w:pPr>
        <w:widowControl/>
        <w:ind w:firstLine="567"/>
        <w:jc w:val="both"/>
        <w:rPr>
          <w:sz w:val="26"/>
          <w:szCs w:val="26"/>
        </w:rPr>
      </w:pPr>
      <w:proofErr w:type="gramStart"/>
      <w:r w:rsidRPr="00A73A99">
        <w:rPr>
          <w:sz w:val="26"/>
          <w:szCs w:val="26"/>
        </w:rPr>
        <w:t>В соответствии со статьей 44 Федерального закона от 31.07.2020 № 248-ФЗ «О государственном контроле (надзоре) и муниципальном контроле в Российской Федерации», Федеральным законом от 31.07.2020 № 247-ФЗ «Об обязательных требованиях в Российской Федерации» 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w:t>
      </w:r>
      <w:proofErr w:type="gramEnd"/>
      <w:r w:rsidRPr="00A73A99">
        <w:rPr>
          <w:sz w:val="26"/>
          <w:szCs w:val="26"/>
        </w:rPr>
        <w:t xml:space="preserve"> </w:t>
      </w:r>
      <w:proofErr w:type="gramStart"/>
      <w:r w:rsidRPr="00A73A99">
        <w:rPr>
          <w:sz w:val="26"/>
          <w:szCs w:val="26"/>
        </w:rPr>
        <w:t>земельном контроле в Юргинском муниципальном округе, утвержденным решением Совета народных депутатов Юргинского муниципального округа от 30.09.2021 № 147-НА, Уставом Юргинского муниципального округа,  администрация Юргинского муниципального округа  постановляет:</w:t>
      </w:r>
      <w:proofErr w:type="gramEnd"/>
    </w:p>
    <w:p w:rsidR="00E92CB2" w:rsidRPr="00A73A99" w:rsidRDefault="00E92CB2" w:rsidP="00E92CB2">
      <w:pPr>
        <w:widowControl/>
        <w:ind w:firstLine="720"/>
        <w:jc w:val="both"/>
        <w:rPr>
          <w:sz w:val="26"/>
          <w:szCs w:val="26"/>
        </w:rPr>
      </w:pPr>
      <w:r w:rsidRPr="00A73A99">
        <w:rPr>
          <w:sz w:val="26"/>
          <w:szCs w:val="26"/>
        </w:rPr>
        <w:t>1. Утвердить Программу профилактики рисков причинения вреда (ущерба) охраняемым законом ценностям на 2022 год при осуществлении муниципального земельного контроля</w:t>
      </w:r>
      <w:r w:rsidR="001D1C12">
        <w:rPr>
          <w:sz w:val="26"/>
          <w:szCs w:val="26"/>
        </w:rPr>
        <w:t>,</w:t>
      </w:r>
      <w:r w:rsidRPr="00A73A99">
        <w:rPr>
          <w:sz w:val="26"/>
          <w:szCs w:val="26"/>
        </w:rPr>
        <w:t xml:space="preserve"> согласно приложению к настоящему постановлению.</w:t>
      </w:r>
    </w:p>
    <w:p w:rsidR="00E92CB2" w:rsidRPr="00A73A99" w:rsidRDefault="00E92CB2" w:rsidP="00E92CB2">
      <w:pPr>
        <w:widowControl/>
        <w:ind w:firstLine="720"/>
        <w:jc w:val="both"/>
        <w:rPr>
          <w:sz w:val="26"/>
          <w:szCs w:val="26"/>
        </w:rPr>
      </w:pPr>
      <w:r w:rsidRPr="00A73A99">
        <w:rPr>
          <w:sz w:val="26"/>
          <w:szCs w:val="26"/>
        </w:rPr>
        <w:t>2. Опубликовать настоящее постановление в районной газете «</w:t>
      </w:r>
      <w:proofErr w:type="spellStart"/>
      <w:r w:rsidRPr="00A73A99">
        <w:rPr>
          <w:sz w:val="26"/>
          <w:szCs w:val="26"/>
        </w:rPr>
        <w:t>Юргинские</w:t>
      </w:r>
      <w:proofErr w:type="spellEnd"/>
      <w:r w:rsidRPr="00A73A99">
        <w:rPr>
          <w:sz w:val="26"/>
          <w:szCs w:val="26"/>
        </w:rPr>
        <w:t xml:space="preserve"> ведомости» и разместить в информационно-коммуникационной сети «Интернет» на официальном сайте администрации Юргинского муниципального округа.</w:t>
      </w:r>
    </w:p>
    <w:p w:rsidR="00E92CB2" w:rsidRPr="00A73A99" w:rsidRDefault="00E92CB2" w:rsidP="00E92CB2">
      <w:pPr>
        <w:widowControl/>
        <w:ind w:firstLine="720"/>
        <w:jc w:val="both"/>
        <w:rPr>
          <w:sz w:val="26"/>
          <w:szCs w:val="26"/>
        </w:rPr>
      </w:pPr>
      <w:r w:rsidRPr="00A73A99">
        <w:rPr>
          <w:sz w:val="26"/>
          <w:szCs w:val="26"/>
        </w:rPr>
        <w:t>3. Постановление всту</w:t>
      </w:r>
      <w:r w:rsidR="00D64698" w:rsidRPr="00A73A99">
        <w:rPr>
          <w:sz w:val="26"/>
          <w:szCs w:val="26"/>
        </w:rPr>
        <w:t>пает в силу с момента опубликования</w:t>
      </w:r>
      <w:r w:rsidRPr="00A73A99">
        <w:rPr>
          <w:sz w:val="26"/>
          <w:szCs w:val="26"/>
        </w:rPr>
        <w:t xml:space="preserve"> и распространяет свое действие на правоотношения, возникшие с 01.01.2022.</w:t>
      </w:r>
    </w:p>
    <w:p w:rsidR="000A7A4D" w:rsidRPr="00A73A99" w:rsidRDefault="00E92CB2" w:rsidP="00E92CB2">
      <w:pPr>
        <w:widowControl/>
        <w:ind w:firstLine="720"/>
        <w:jc w:val="both"/>
        <w:rPr>
          <w:sz w:val="26"/>
          <w:szCs w:val="26"/>
        </w:rPr>
      </w:pPr>
      <w:r w:rsidRPr="00A73A99">
        <w:rPr>
          <w:sz w:val="26"/>
          <w:szCs w:val="26"/>
        </w:rPr>
        <w:t xml:space="preserve">4. </w:t>
      </w:r>
      <w:r w:rsidR="000A7A4D" w:rsidRPr="00A73A99">
        <w:rPr>
          <w:sz w:val="26"/>
          <w:szCs w:val="26"/>
        </w:rPr>
        <w:t xml:space="preserve">Контроль исполнения постановления возложить на председателя Комитета по управлению муниципальным имуществом Юргинского муниципального </w:t>
      </w:r>
      <w:r w:rsidR="009559F1" w:rsidRPr="00A73A99">
        <w:rPr>
          <w:sz w:val="26"/>
          <w:szCs w:val="26"/>
        </w:rPr>
        <w:t>округа</w:t>
      </w:r>
      <w:r w:rsidR="00D64698" w:rsidRPr="00A73A99">
        <w:rPr>
          <w:sz w:val="26"/>
          <w:szCs w:val="26"/>
        </w:rPr>
        <w:t xml:space="preserve"> </w:t>
      </w:r>
      <w:r w:rsidR="000A7A4D" w:rsidRPr="00A73A99">
        <w:rPr>
          <w:sz w:val="26"/>
          <w:szCs w:val="26"/>
        </w:rPr>
        <w:t xml:space="preserve"> М.И.</w:t>
      </w:r>
      <w:r w:rsidR="00D64698" w:rsidRPr="00A73A99">
        <w:rPr>
          <w:sz w:val="26"/>
          <w:szCs w:val="26"/>
        </w:rPr>
        <w:t xml:space="preserve"> </w:t>
      </w:r>
      <w:proofErr w:type="spellStart"/>
      <w:r w:rsidR="00D64698" w:rsidRPr="00A73A99">
        <w:rPr>
          <w:sz w:val="26"/>
          <w:szCs w:val="26"/>
        </w:rPr>
        <w:t>Шац</w:t>
      </w:r>
      <w:proofErr w:type="spellEnd"/>
      <w:r w:rsidR="00D64698" w:rsidRPr="00A73A99">
        <w:rPr>
          <w:sz w:val="26"/>
          <w:szCs w:val="26"/>
        </w:rPr>
        <w:t>.</w:t>
      </w:r>
    </w:p>
    <w:p w:rsidR="0005466C" w:rsidRPr="00A73A99" w:rsidRDefault="0005466C" w:rsidP="00596F4D">
      <w:pPr>
        <w:jc w:val="both"/>
        <w:rPr>
          <w:sz w:val="26"/>
          <w:szCs w:val="26"/>
        </w:rPr>
      </w:pPr>
    </w:p>
    <w:p w:rsidR="00D64698" w:rsidRPr="00A73A99" w:rsidRDefault="00596F4D" w:rsidP="00D64698">
      <w:pPr>
        <w:jc w:val="both"/>
        <w:rPr>
          <w:sz w:val="26"/>
          <w:szCs w:val="26"/>
        </w:rPr>
      </w:pPr>
      <w:r w:rsidRPr="00A73A99">
        <w:rPr>
          <w:sz w:val="26"/>
          <w:szCs w:val="26"/>
        </w:rPr>
        <w:tab/>
      </w:r>
    </w:p>
    <w:tbl>
      <w:tblPr>
        <w:tblW w:w="9606" w:type="dxa"/>
        <w:tblLook w:val="04A0" w:firstRow="1" w:lastRow="0" w:firstColumn="1" w:lastColumn="0" w:noHBand="0" w:noVBand="1"/>
      </w:tblPr>
      <w:tblGrid>
        <w:gridCol w:w="6062"/>
        <w:gridCol w:w="3544"/>
      </w:tblGrid>
      <w:tr w:rsidR="004D0DBC" w:rsidRPr="004D0DBC" w:rsidTr="00570481">
        <w:tc>
          <w:tcPr>
            <w:tcW w:w="6062" w:type="dxa"/>
            <w:hideMark/>
          </w:tcPr>
          <w:p w:rsidR="00D64698" w:rsidRPr="004D0DBC" w:rsidRDefault="00D64698" w:rsidP="00570481">
            <w:pPr>
              <w:tabs>
                <w:tab w:val="left" w:pos="969"/>
                <w:tab w:val="left" w:pos="1083"/>
              </w:tabs>
              <w:ind w:firstLine="709"/>
              <w:jc w:val="both"/>
              <w:rPr>
                <w:color w:val="000000" w:themeColor="text1"/>
                <w:sz w:val="26"/>
                <w:szCs w:val="26"/>
              </w:rPr>
            </w:pPr>
            <w:r w:rsidRPr="004D0DBC">
              <w:rPr>
                <w:color w:val="000000" w:themeColor="text1"/>
                <w:sz w:val="26"/>
                <w:szCs w:val="26"/>
              </w:rPr>
              <w:t>Глава Юргинского</w:t>
            </w:r>
          </w:p>
          <w:p w:rsidR="00D64698" w:rsidRPr="004D0DBC" w:rsidRDefault="00D64698" w:rsidP="00570481">
            <w:pPr>
              <w:tabs>
                <w:tab w:val="left" w:pos="969"/>
                <w:tab w:val="left" w:pos="1083"/>
              </w:tabs>
              <w:ind w:firstLine="709"/>
              <w:jc w:val="both"/>
              <w:rPr>
                <w:color w:val="000000" w:themeColor="text1"/>
                <w:sz w:val="26"/>
                <w:szCs w:val="26"/>
              </w:rPr>
            </w:pPr>
            <w:r w:rsidRPr="004D0DBC">
              <w:rPr>
                <w:color w:val="000000" w:themeColor="text1"/>
                <w:sz w:val="26"/>
                <w:szCs w:val="26"/>
              </w:rPr>
              <w:t>муниципального округа</w:t>
            </w:r>
          </w:p>
        </w:tc>
        <w:tc>
          <w:tcPr>
            <w:tcW w:w="3544" w:type="dxa"/>
          </w:tcPr>
          <w:p w:rsidR="00D64698" w:rsidRPr="004D0DBC" w:rsidRDefault="00D64698" w:rsidP="00570481">
            <w:pPr>
              <w:tabs>
                <w:tab w:val="left" w:pos="969"/>
                <w:tab w:val="left" w:pos="1083"/>
              </w:tabs>
              <w:ind w:firstLine="709"/>
              <w:jc w:val="both"/>
              <w:rPr>
                <w:color w:val="000000" w:themeColor="text1"/>
                <w:sz w:val="26"/>
                <w:szCs w:val="26"/>
              </w:rPr>
            </w:pPr>
          </w:p>
          <w:p w:rsidR="00D64698" w:rsidRPr="004D0DBC" w:rsidRDefault="00D64698" w:rsidP="00570481">
            <w:pPr>
              <w:ind w:firstLine="709"/>
              <w:jc w:val="both"/>
              <w:rPr>
                <w:color w:val="000000" w:themeColor="text1"/>
                <w:sz w:val="26"/>
                <w:szCs w:val="26"/>
              </w:rPr>
            </w:pPr>
            <w:r w:rsidRPr="004D0DBC">
              <w:rPr>
                <w:color w:val="000000" w:themeColor="text1"/>
                <w:sz w:val="26"/>
                <w:szCs w:val="26"/>
              </w:rPr>
              <w:t xml:space="preserve">            Д.К. </w:t>
            </w:r>
            <w:proofErr w:type="spellStart"/>
            <w:r w:rsidRPr="004D0DBC">
              <w:rPr>
                <w:color w:val="000000" w:themeColor="text1"/>
                <w:sz w:val="26"/>
                <w:szCs w:val="26"/>
              </w:rPr>
              <w:t>Дадашов</w:t>
            </w:r>
            <w:proofErr w:type="spellEnd"/>
          </w:p>
        </w:tc>
      </w:tr>
      <w:tr w:rsidR="004D0DBC" w:rsidRPr="00B50853" w:rsidTr="00570481">
        <w:tc>
          <w:tcPr>
            <w:tcW w:w="6062" w:type="dxa"/>
          </w:tcPr>
          <w:p w:rsidR="00D64698" w:rsidRPr="00B50853" w:rsidRDefault="00D64698" w:rsidP="00570481">
            <w:pPr>
              <w:tabs>
                <w:tab w:val="left" w:pos="969"/>
                <w:tab w:val="left" w:pos="1083"/>
              </w:tabs>
              <w:ind w:firstLine="709"/>
              <w:jc w:val="both"/>
              <w:rPr>
                <w:color w:val="FFFFFF" w:themeColor="background1"/>
                <w:sz w:val="26"/>
                <w:szCs w:val="26"/>
              </w:rPr>
            </w:pPr>
          </w:p>
          <w:p w:rsidR="00D64698" w:rsidRPr="00B50853" w:rsidRDefault="00D64698" w:rsidP="00570481">
            <w:pPr>
              <w:tabs>
                <w:tab w:val="left" w:pos="969"/>
                <w:tab w:val="left" w:pos="1083"/>
              </w:tabs>
              <w:ind w:firstLine="709"/>
              <w:jc w:val="both"/>
              <w:rPr>
                <w:color w:val="FFFFFF" w:themeColor="background1"/>
                <w:sz w:val="26"/>
                <w:szCs w:val="26"/>
              </w:rPr>
            </w:pPr>
            <w:r w:rsidRPr="00B50853">
              <w:rPr>
                <w:color w:val="FFFFFF" w:themeColor="background1"/>
                <w:sz w:val="26"/>
                <w:szCs w:val="26"/>
              </w:rPr>
              <w:t>Согласовано:</w:t>
            </w:r>
          </w:p>
          <w:p w:rsidR="00D64698" w:rsidRPr="00B50853" w:rsidRDefault="004D0DBC" w:rsidP="00570481">
            <w:pPr>
              <w:tabs>
                <w:tab w:val="left" w:pos="969"/>
                <w:tab w:val="left" w:pos="1083"/>
              </w:tabs>
              <w:ind w:firstLine="709"/>
              <w:jc w:val="both"/>
              <w:rPr>
                <w:color w:val="FFFFFF" w:themeColor="background1"/>
                <w:sz w:val="26"/>
                <w:szCs w:val="26"/>
              </w:rPr>
            </w:pPr>
            <w:proofErr w:type="spellStart"/>
            <w:r w:rsidRPr="00B50853">
              <w:rPr>
                <w:color w:val="FFFFFF" w:themeColor="background1"/>
                <w:sz w:val="26"/>
                <w:szCs w:val="26"/>
              </w:rPr>
              <w:t>И.о</w:t>
            </w:r>
            <w:proofErr w:type="gramStart"/>
            <w:r w:rsidRPr="00B50853">
              <w:rPr>
                <w:color w:val="FFFFFF" w:themeColor="background1"/>
                <w:sz w:val="26"/>
                <w:szCs w:val="26"/>
              </w:rPr>
              <w:t>.</w:t>
            </w:r>
            <w:r w:rsidR="00D64698" w:rsidRPr="00B50853">
              <w:rPr>
                <w:color w:val="FFFFFF" w:themeColor="background1"/>
                <w:sz w:val="26"/>
                <w:szCs w:val="26"/>
              </w:rPr>
              <w:t>н</w:t>
            </w:r>
            <w:proofErr w:type="gramEnd"/>
            <w:r w:rsidR="00D64698" w:rsidRPr="00B50853">
              <w:rPr>
                <w:color w:val="FFFFFF" w:themeColor="background1"/>
                <w:sz w:val="26"/>
                <w:szCs w:val="26"/>
              </w:rPr>
              <w:t>ачальник</w:t>
            </w:r>
            <w:r w:rsidRPr="00B50853">
              <w:rPr>
                <w:color w:val="FFFFFF" w:themeColor="background1"/>
                <w:sz w:val="26"/>
                <w:szCs w:val="26"/>
              </w:rPr>
              <w:t>а</w:t>
            </w:r>
            <w:proofErr w:type="spellEnd"/>
            <w:r w:rsidR="00D64698" w:rsidRPr="00B50853">
              <w:rPr>
                <w:color w:val="FFFFFF" w:themeColor="background1"/>
                <w:sz w:val="26"/>
                <w:szCs w:val="26"/>
              </w:rPr>
              <w:t xml:space="preserve"> правового управления</w:t>
            </w:r>
          </w:p>
        </w:tc>
        <w:tc>
          <w:tcPr>
            <w:tcW w:w="3544" w:type="dxa"/>
          </w:tcPr>
          <w:p w:rsidR="00D64698" w:rsidRPr="00B50853" w:rsidRDefault="00D64698" w:rsidP="00570481">
            <w:pPr>
              <w:tabs>
                <w:tab w:val="left" w:pos="969"/>
                <w:tab w:val="left" w:pos="1083"/>
              </w:tabs>
              <w:ind w:firstLine="709"/>
              <w:jc w:val="both"/>
              <w:rPr>
                <w:color w:val="FFFFFF" w:themeColor="background1"/>
                <w:sz w:val="26"/>
                <w:szCs w:val="26"/>
              </w:rPr>
            </w:pPr>
          </w:p>
          <w:p w:rsidR="00D64698" w:rsidRPr="00B50853" w:rsidRDefault="00D64698" w:rsidP="00570481">
            <w:pPr>
              <w:ind w:firstLine="709"/>
              <w:jc w:val="both"/>
              <w:rPr>
                <w:color w:val="FFFFFF" w:themeColor="background1"/>
                <w:sz w:val="26"/>
                <w:szCs w:val="26"/>
              </w:rPr>
            </w:pPr>
          </w:p>
          <w:p w:rsidR="00D64698" w:rsidRPr="00B50853" w:rsidRDefault="00D64698" w:rsidP="00570481">
            <w:pPr>
              <w:ind w:firstLine="709"/>
              <w:jc w:val="both"/>
              <w:rPr>
                <w:color w:val="FFFFFF" w:themeColor="background1"/>
                <w:sz w:val="26"/>
                <w:szCs w:val="26"/>
              </w:rPr>
            </w:pPr>
            <w:r w:rsidRPr="00B50853">
              <w:rPr>
                <w:color w:val="FFFFFF" w:themeColor="background1"/>
                <w:sz w:val="26"/>
                <w:szCs w:val="26"/>
              </w:rPr>
              <w:t xml:space="preserve">            </w:t>
            </w:r>
            <w:r w:rsidR="004D0DBC" w:rsidRPr="00B50853">
              <w:rPr>
                <w:color w:val="FFFFFF" w:themeColor="background1"/>
                <w:sz w:val="26"/>
                <w:szCs w:val="26"/>
              </w:rPr>
              <w:t>И.В</w:t>
            </w:r>
            <w:r w:rsidRPr="00B50853">
              <w:rPr>
                <w:color w:val="FFFFFF" w:themeColor="background1"/>
                <w:sz w:val="26"/>
                <w:szCs w:val="26"/>
              </w:rPr>
              <w:t xml:space="preserve">. </w:t>
            </w:r>
            <w:r w:rsidR="004D0DBC" w:rsidRPr="00B50853">
              <w:rPr>
                <w:color w:val="FFFFFF" w:themeColor="background1"/>
                <w:sz w:val="26"/>
                <w:szCs w:val="26"/>
              </w:rPr>
              <w:t>Шутова</w:t>
            </w:r>
          </w:p>
        </w:tc>
      </w:tr>
    </w:tbl>
    <w:p w:rsidR="00E83922" w:rsidRPr="00B50853" w:rsidRDefault="00E83922" w:rsidP="00D64698">
      <w:pPr>
        <w:jc w:val="both"/>
        <w:rPr>
          <w:color w:val="FFFFFF" w:themeColor="background1"/>
          <w:sz w:val="26"/>
          <w:szCs w:val="26"/>
        </w:rPr>
      </w:pPr>
    </w:p>
    <w:p w:rsidR="00E83922" w:rsidRPr="00B50853" w:rsidRDefault="00E83922" w:rsidP="00596F4D">
      <w:pPr>
        <w:rPr>
          <w:color w:val="FFFFFF" w:themeColor="background1"/>
          <w:sz w:val="26"/>
          <w:szCs w:val="26"/>
        </w:rPr>
      </w:pPr>
    </w:p>
    <w:p w:rsidR="00E83922" w:rsidRPr="004D0DBC" w:rsidRDefault="00E83922" w:rsidP="00596F4D">
      <w:pPr>
        <w:rPr>
          <w:color w:val="000000" w:themeColor="text1"/>
          <w:sz w:val="26"/>
          <w:szCs w:val="26"/>
        </w:rPr>
      </w:pPr>
    </w:p>
    <w:p w:rsidR="00E83922" w:rsidRPr="004D0DBC" w:rsidRDefault="00E83922" w:rsidP="00596F4D">
      <w:pPr>
        <w:rPr>
          <w:color w:val="000000" w:themeColor="text1"/>
          <w:sz w:val="26"/>
          <w:szCs w:val="26"/>
        </w:rPr>
      </w:pPr>
    </w:p>
    <w:p w:rsidR="00E83922" w:rsidRPr="00A73A99" w:rsidRDefault="00E83922" w:rsidP="00596F4D">
      <w:pPr>
        <w:rPr>
          <w:sz w:val="26"/>
          <w:szCs w:val="26"/>
        </w:rPr>
      </w:pPr>
    </w:p>
    <w:p w:rsidR="00D64698" w:rsidRPr="00A73A99" w:rsidRDefault="00D64698" w:rsidP="00A73A99">
      <w:pPr>
        <w:widowControl/>
        <w:suppressAutoHyphens w:val="0"/>
        <w:spacing w:after="200" w:line="276" w:lineRule="auto"/>
        <w:rPr>
          <w:rFonts w:eastAsia="Calibri"/>
          <w:kern w:val="0"/>
          <w:sz w:val="26"/>
          <w:szCs w:val="26"/>
        </w:rPr>
      </w:pPr>
    </w:p>
    <w:p w:rsidR="00D64698" w:rsidRPr="00A73A99" w:rsidRDefault="00A73A99" w:rsidP="00A73A99">
      <w:pPr>
        <w:widowControl/>
        <w:rPr>
          <w:sz w:val="26"/>
          <w:szCs w:val="26"/>
        </w:rPr>
      </w:pPr>
      <w:r>
        <w:rPr>
          <w:sz w:val="26"/>
          <w:szCs w:val="26"/>
        </w:rPr>
        <w:lastRenderedPageBreak/>
        <w:t xml:space="preserve">                                                                              </w:t>
      </w:r>
      <w:r w:rsidR="00D64698" w:rsidRPr="00A73A99">
        <w:rPr>
          <w:sz w:val="26"/>
          <w:szCs w:val="26"/>
        </w:rPr>
        <w:t>Приложение</w:t>
      </w:r>
    </w:p>
    <w:p w:rsidR="00D64698" w:rsidRPr="00A73A99" w:rsidRDefault="00A73A99" w:rsidP="00A73A99">
      <w:pPr>
        <w:widowControl/>
        <w:rPr>
          <w:sz w:val="26"/>
          <w:szCs w:val="26"/>
        </w:rPr>
      </w:pPr>
      <w:r>
        <w:rPr>
          <w:sz w:val="26"/>
          <w:szCs w:val="26"/>
        </w:rPr>
        <w:t xml:space="preserve">                                                                             </w:t>
      </w:r>
      <w:r w:rsidR="00D64698" w:rsidRPr="00A73A99">
        <w:rPr>
          <w:sz w:val="26"/>
          <w:szCs w:val="26"/>
        </w:rPr>
        <w:t xml:space="preserve"> к постановлению администрации</w:t>
      </w:r>
    </w:p>
    <w:p w:rsidR="00D64698" w:rsidRPr="00A73A99" w:rsidRDefault="00A73A99" w:rsidP="00A73A99">
      <w:pPr>
        <w:widowControl/>
        <w:rPr>
          <w:sz w:val="26"/>
          <w:szCs w:val="26"/>
        </w:rPr>
      </w:pPr>
      <w:r>
        <w:rPr>
          <w:sz w:val="26"/>
          <w:szCs w:val="26"/>
        </w:rPr>
        <w:t xml:space="preserve">                                                                              </w:t>
      </w:r>
      <w:r w:rsidR="00D64698" w:rsidRPr="00A73A99">
        <w:rPr>
          <w:sz w:val="26"/>
          <w:szCs w:val="26"/>
        </w:rPr>
        <w:t>Юргинского муниципального округа</w:t>
      </w:r>
    </w:p>
    <w:p w:rsidR="00D64698" w:rsidRPr="00A73A99" w:rsidRDefault="00D64698" w:rsidP="00D64698">
      <w:pPr>
        <w:widowControl/>
        <w:suppressAutoHyphens w:val="0"/>
        <w:spacing w:after="200" w:line="276" w:lineRule="auto"/>
        <w:jc w:val="center"/>
        <w:rPr>
          <w:rFonts w:eastAsia="Calibri"/>
          <w:b/>
          <w:kern w:val="0"/>
          <w:sz w:val="26"/>
          <w:szCs w:val="26"/>
        </w:rPr>
      </w:pPr>
      <w:r w:rsidRPr="00A73A99">
        <w:rPr>
          <w:sz w:val="26"/>
          <w:szCs w:val="26"/>
        </w:rPr>
        <w:t xml:space="preserve">                                            </w:t>
      </w:r>
      <w:r w:rsidR="00B50853">
        <w:rPr>
          <w:sz w:val="26"/>
          <w:szCs w:val="26"/>
        </w:rPr>
        <w:t xml:space="preserve">           от  </w:t>
      </w:r>
      <w:r w:rsidR="00B50853" w:rsidRPr="00B50853">
        <w:rPr>
          <w:sz w:val="26"/>
          <w:szCs w:val="26"/>
          <w:u w:val="single"/>
        </w:rPr>
        <w:t>30.06.2022</w:t>
      </w:r>
      <w:r w:rsidR="00B50853">
        <w:rPr>
          <w:sz w:val="26"/>
          <w:szCs w:val="26"/>
        </w:rPr>
        <w:t xml:space="preserve"> № </w:t>
      </w:r>
      <w:bookmarkStart w:id="0" w:name="_GoBack"/>
      <w:r w:rsidR="00B50853" w:rsidRPr="00B50853">
        <w:rPr>
          <w:sz w:val="26"/>
          <w:szCs w:val="26"/>
          <w:u w:val="single"/>
        </w:rPr>
        <w:t>50-МНА</w:t>
      </w:r>
      <w:r w:rsidR="00B50853">
        <w:rPr>
          <w:sz w:val="26"/>
          <w:szCs w:val="26"/>
        </w:rPr>
        <w:t xml:space="preserve"> </w:t>
      </w:r>
      <w:bookmarkEnd w:id="0"/>
    </w:p>
    <w:p w:rsidR="00E83922" w:rsidRPr="00A73A99" w:rsidRDefault="00E83922" w:rsidP="00A73A99">
      <w:pPr>
        <w:widowControl/>
        <w:suppressAutoHyphens w:val="0"/>
        <w:spacing w:after="200"/>
        <w:jc w:val="center"/>
        <w:rPr>
          <w:rFonts w:eastAsia="Calibri"/>
          <w:b/>
          <w:kern w:val="0"/>
          <w:sz w:val="26"/>
          <w:szCs w:val="26"/>
        </w:rPr>
      </w:pPr>
      <w:r w:rsidRPr="00A73A99">
        <w:rPr>
          <w:rFonts w:eastAsia="Calibri"/>
          <w:b/>
          <w:kern w:val="0"/>
          <w:sz w:val="26"/>
          <w:szCs w:val="26"/>
        </w:rPr>
        <w:t>Программы профилактики рисков причинения вреда (ущерба) охраняемым законом ценностям при осуществлении на территории Юргинского муниципального округа муниципального земельного контроля на 2022 год»</w:t>
      </w:r>
    </w:p>
    <w:p w:rsidR="00E83922" w:rsidRPr="00A73A99" w:rsidRDefault="00E83922" w:rsidP="00A73A99">
      <w:pPr>
        <w:widowControl/>
        <w:suppressAutoHyphens w:val="0"/>
        <w:spacing w:after="200"/>
        <w:jc w:val="center"/>
        <w:rPr>
          <w:rFonts w:eastAsia="Calibri"/>
          <w:b/>
          <w:kern w:val="0"/>
          <w:sz w:val="26"/>
          <w:szCs w:val="26"/>
        </w:rPr>
      </w:pPr>
      <w:r w:rsidRPr="00A73A99">
        <w:rPr>
          <w:rFonts w:eastAsia="Calibri"/>
          <w:b/>
          <w:kern w:val="0"/>
          <w:sz w:val="26"/>
          <w:szCs w:val="26"/>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83922" w:rsidRPr="00A73A99" w:rsidRDefault="00E83922" w:rsidP="00A73A99">
      <w:pPr>
        <w:widowControl/>
        <w:suppressAutoHyphens w:val="0"/>
        <w:spacing w:after="200"/>
        <w:ind w:firstLine="567"/>
        <w:jc w:val="both"/>
        <w:rPr>
          <w:rFonts w:eastAsia="Calibri"/>
          <w:kern w:val="0"/>
          <w:sz w:val="26"/>
          <w:szCs w:val="26"/>
        </w:rPr>
      </w:pPr>
      <w:proofErr w:type="gramStart"/>
      <w:r w:rsidRPr="00A73A99">
        <w:rPr>
          <w:rFonts w:eastAsia="Calibri"/>
          <w:kern w:val="0"/>
          <w:sz w:val="26"/>
          <w:szCs w:val="26"/>
        </w:rPr>
        <w:t>Настоящая программа разработана в соответствии со статьей 44 Федера</w:t>
      </w:r>
      <w:r w:rsidR="00D64698" w:rsidRPr="00A73A99">
        <w:rPr>
          <w:rFonts w:eastAsia="Calibri"/>
          <w:kern w:val="0"/>
          <w:sz w:val="26"/>
          <w:szCs w:val="26"/>
        </w:rPr>
        <w:t xml:space="preserve">льного закона от 31 июля 2021 </w:t>
      </w:r>
      <w:r w:rsidRPr="00A73A99">
        <w:rPr>
          <w:rFonts w:eastAsia="Calibri"/>
          <w:kern w:val="0"/>
          <w:sz w:val="26"/>
          <w:szCs w:val="26"/>
        </w:rPr>
        <w:t xml:space="preserve"> № 248-ФЗ «О государственном контроле (надзоре) и муниципальном контроле в Российской Федерации», постановлением Правительства Российс</w:t>
      </w:r>
      <w:r w:rsidR="00D64698" w:rsidRPr="00A73A99">
        <w:rPr>
          <w:rFonts w:eastAsia="Calibri"/>
          <w:kern w:val="0"/>
          <w:sz w:val="26"/>
          <w:szCs w:val="26"/>
        </w:rPr>
        <w:t xml:space="preserve">кой Федерации от 25 июня 2021 </w:t>
      </w:r>
      <w:r w:rsidRPr="00A73A99">
        <w:rPr>
          <w:rFonts w:eastAsia="Calibri"/>
          <w:kern w:val="0"/>
          <w:sz w:val="26"/>
          <w:szCs w:val="26"/>
        </w:rPr>
        <w:t xml:space="preserve">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w:t>
      </w:r>
      <w:proofErr w:type="gramEnd"/>
      <w:r w:rsidRPr="00A73A99">
        <w:rPr>
          <w:rFonts w:eastAsia="Calibri"/>
          <w:kern w:val="0"/>
          <w:sz w:val="26"/>
          <w:szCs w:val="26"/>
        </w:rPr>
        <w:t xml:space="preserve"> вреда (ущерба) охраняемым законом ценностям при осуществлении муниципального земельного контроля в границах Юргинского муниципального округа (далее – муниципальный земельный контроль).</w:t>
      </w:r>
    </w:p>
    <w:p w:rsidR="00E83922" w:rsidRPr="00A73A99" w:rsidRDefault="00E83922" w:rsidP="00A73A99">
      <w:pPr>
        <w:widowControl/>
        <w:suppressAutoHyphens w:val="0"/>
        <w:spacing w:after="200"/>
        <w:ind w:firstLine="567"/>
        <w:jc w:val="both"/>
        <w:rPr>
          <w:rFonts w:eastAsia="Calibri"/>
          <w:kern w:val="0"/>
          <w:sz w:val="26"/>
          <w:szCs w:val="26"/>
        </w:rPr>
      </w:pPr>
      <w:r w:rsidRPr="00A73A99">
        <w:rPr>
          <w:rFonts w:eastAsia="Calibri"/>
          <w:kern w:val="0"/>
          <w:sz w:val="26"/>
          <w:szCs w:val="26"/>
        </w:rPr>
        <w:t>В соответствии с Феде</w:t>
      </w:r>
      <w:r w:rsidR="00D64698" w:rsidRPr="00A73A99">
        <w:rPr>
          <w:rFonts w:eastAsia="Calibri"/>
          <w:kern w:val="0"/>
          <w:sz w:val="26"/>
          <w:szCs w:val="26"/>
        </w:rPr>
        <w:t xml:space="preserve">ральным законом от 06.10.2003 </w:t>
      </w:r>
      <w:r w:rsidRPr="00A73A99">
        <w:rPr>
          <w:rFonts w:eastAsia="Calibri"/>
          <w:kern w:val="0"/>
          <w:sz w:val="26"/>
          <w:szCs w:val="26"/>
        </w:rPr>
        <w:t xml:space="preserve"> № 131-ФЗ «Об общих принципах организации местного самоуправления в Российской Федерации», Уставом Юргинского муниципального округа, Комитет по управлению муниципальным имуществом Юргинского муниципального округа является уполномоченным органом по осуществлению муниципального земельного контроля.</w:t>
      </w:r>
    </w:p>
    <w:p w:rsidR="00E83922" w:rsidRPr="00A73A99" w:rsidRDefault="00E83922" w:rsidP="00A73A99">
      <w:pPr>
        <w:widowControl/>
        <w:suppressAutoHyphens w:val="0"/>
        <w:spacing w:after="200"/>
        <w:ind w:firstLine="567"/>
        <w:jc w:val="both"/>
        <w:rPr>
          <w:rFonts w:eastAsia="Calibri"/>
          <w:kern w:val="0"/>
          <w:sz w:val="26"/>
          <w:szCs w:val="26"/>
        </w:rPr>
      </w:pPr>
      <w:r w:rsidRPr="00A73A99">
        <w:rPr>
          <w:rFonts w:eastAsia="Calibri"/>
          <w:kern w:val="0"/>
          <w:sz w:val="26"/>
          <w:szCs w:val="26"/>
        </w:rPr>
        <w:t xml:space="preserve">Комитет по управлению муниципальным имуществом Юргинского муниципального округа осуществляет функции муниципального земельного контроля по следующим направлениям: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а) предупреждение, выявление и пресечение сокрытия и искажения сведений о состоянии земель;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б) предупреждение, выявление и пресечение самовольного снятия или перемещения плодородного слоя почвы;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в) предупреждение, выявление и пресечение использования земельных участков для целей недропользования в случае, если целевое назначение и разрешенное использование земельного участка не позволяют такого использования;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ж) </w:t>
      </w:r>
      <w:proofErr w:type="gramStart"/>
      <w:r w:rsidRPr="00A73A99">
        <w:rPr>
          <w:rFonts w:eastAsia="Calibri"/>
          <w:kern w:val="0"/>
          <w:sz w:val="26"/>
          <w:szCs w:val="26"/>
        </w:rPr>
        <w:t>контроль за</w:t>
      </w:r>
      <w:proofErr w:type="gramEnd"/>
      <w:r w:rsidRPr="00A73A99">
        <w:rPr>
          <w:rFonts w:eastAsia="Calibri"/>
          <w:kern w:val="0"/>
          <w:sz w:val="26"/>
          <w:szCs w:val="26"/>
        </w:rPr>
        <w:t xml:space="preserve"> своевременным выполнением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месторождения полезных ископаемых (включая общераспространенные полезные ископаемые), строительных, лесозаготовительных, изыскательских и иных работ, ведущихся с нарушением почвенного слоя.</w:t>
      </w:r>
    </w:p>
    <w:p w:rsidR="00E83922" w:rsidRPr="00A73A99" w:rsidRDefault="00E83922" w:rsidP="00A73A99">
      <w:pPr>
        <w:widowControl/>
        <w:suppressAutoHyphens w:val="0"/>
        <w:spacing w:after="200"/>
        <w:ind w:firstLine="567"/>
        <w:jc w:val="both"/>
        <w:rPr>
          <w:rFonts w:eastAsia="Calibri"/>
          <w:kern w:val="0"/>
          <w:sz w:val="26"/>
          <w:szCs w:val="26"/>
        </w:rPr>
      </w:pPr>
      <w:r w:rsidRPr="00A73A99">
        <w:rPr>
          <w:rFonts w:eastAsia="Calibri"/>
          <w:kern w:val="0"/>
          <w:sz w:val="26"/>
          <w:szCs w:val="26"/>
        </w:rPr>
        <w:lastRenderedPageBreak/>
        <w:t xml:space="preserve">Штатная численность должностных лиц Комитета по управлению муниципальным имуществом Юргинского муниципального округа, уполномоченных осуществлять муниципальный земельный контроль, в 2021 года составляло 1 человек. </w:t>
      </w:r>
    </w:p>
    <w:p w:rsidR="00E83922" w:rsidRPr="00A73A99" w:rsidRDefault="00E83922" w:rsidP="00A73A99">
      <w:pPr>
        <w:widowControl/>
        <w:suppressAutoHyphens w:val="0"/>
        <w:spacing w:after="200"/>
        <w:ind w:firstLine="567"/>
        <w:jc w:val="both"/>
        <w:rPr>
          <w:rFonts w:eastAsia="Calibri"/>
          <w:kern w:val="0"/>
          <w:sz w:val="26"/>
          <w:szCs w:val="26"/>
        </w:rPr>
      </w:pPr>
      <w:r w:rsidRPr="00A73A99">
        <w:rPr>
          <w:rFonts w:eastAsia="Calibri"/>
          <w:kern w:val="0"/>
          <w:sz w:val="26"/>
          <w:szCs w:val="26"/>
        </w:rPr>
        <w:t xml:space="preserve">В рамках развития и осуществления профилактической деятельности на территории Юргинского муниципального округа в 2021 году: </w:t>
      </w:r>
    </w:p>
    <w:p w:rsidR="00E83922" w:rsidRPr="00A73A99" w:rsidRDefault="00E83922" w:rsidP="00A73A99">
      <w:pPr>
        <w:widowControl/>
        <w:suppressAutoHyphens w:val="0"/>
        <w:spacing w:after="200"/>
        <w:jc w:val="both"/>
        <w:rPr>
          <w:rFonts w:eastAsia="Calibri"/>
          <w:kern w:val="0"/>
          <w:sz w:val="26"/>
          <w:szCs w:val="26"/>
        </w:rPr>
      </w:pPr>
      <w:proofErr w:type="gramStart"/>
      <w:r w:rsidRPr="00A73A99">
        <w:rPr>
          <w:rFonts w:eastAsia="Calibri"/>
          <w:kern w:val="0"/>
          <w:sz w:val="26"/>
          <w:szCs w:val="26"/>
        </w:rPr>
        <w:t xml:space="preserve">- поддерживались в актуальном состоянии и размещались на официальном сайте Комитета по управлению муниципальным имуществом Юргинского муниципального округа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муниципального земельного контроля, а также тексты соответствующих нормативных правовых актов; </w:t>
      </w:r>
      <w:proofErr w:type="gramEnd"/>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 поддерживались в актуальном состоянии и размещались на официальном сайте Комитета по управлению муниципальным имуществом Юргинского муниципального округа перечни обязательных требований, требований, установленных муниципальными правовыми актами, соблюдение которых оценивается при проведении мероприятий при осуществлении муниципального земельного контроля;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 осуществлялось консультирование по вопросам соблюдения обязательных требований, требований, установленных муниципальными правовыми актами. </w:t>
      </w:r>
    </w:p>
    <w:p w:rsidR="00E83922" w:rsidRPr="00A73A99" w:rsidRDefault="00E83922" w:rsidP="00A73A99">
      <w:pPr>
        <w:widowControl/>
        <w:suppressAutoHyphens w:val="0"/>
        <w:spacing w:after="200"/>
        <w:jc w:val="center"/>
        <w:rPr>
          <w:rFonts w:eastAsia="Calibri"/>
          <w:b/>
          <w:kern w:val="0"/>
          <w:sz w:val="26"/>
          <w:szCs w:val="26"/>
        </w:rPr>
      </w:pPr>
      <w:r w:rsidRPr="00A73A99">
        <w:rPr>
          <w:rFonts w:eastAsia="Calibri"/>
          <w:b/>
          <w:kern w:val="0"/>
          <w:sz w:val="26"/>
          <w:szCs w:val="26"/>
        </w:rPr>
        <w:t>Раздел 2. Цели и задачи реализации программы профилактики</w:t>
      </w:r>
    </w:p>
    <w:p w:rsidR="00E83922" w:rsidRPr="00A73A99" w:rsidRDefault="00E83922" w:rsidP="00A73A99">
      <w:pPr>
        <w:widowControl/>
        <w:suppressAutoHyphens w:val="0"/>
        <w:spacing w:after="200"/>
        <w:ind w:firstLine="567"/>
        <w:jc w:val="both"/>
        <w:rPr>
          <w:rFonts w:eastAsia="Calibri"/>
          <w:kern w:val="0"/>
          <w:sz w:val="26"/>
          <w:szCs w:val="26"/>
        </w:rPr>
      </w:pPr>
      <w:r w:rsidRPr="00A73A99">
        <w:rPr>
          <w:rFonts w:eastAsia="Calibri"/>
          <w:kern w:val="0"/>
          <w:sz w:val="26"/>
          <w:szCs w:val="26"/>
        </w:rPr>
        <w:t xml:space="preserve">Основными целями Программы профилактики являются: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1. Стимулирование добросовестного соблюдения обязательных требований всеми контролируемыми лицами;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2. Создание условий для доведения обязательных требований до контролируемых лиц, повышение информированности о способах их соблюдения.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3. Предупреждение нарушений юридическими лицами, индивидуальными предпринимателями требований земельного законодательства, включая устранение причин, факторов и условий, способствующих возможному нарушению обязательных требований;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4. Предотвращение рисков причинения вреда и снижение уровня ущерба охраняемым законом ценностям вследствие нарушения требований земельного законодательства. </w:t>
      </w:r>
    </w:p>
    <w:p w:rsidR="00E83922" w:rsidRPr="00A73A99" w:rsidRDefault="00E83922" w:rsidP="00A73A99">
      <w:pPr>
        <w:widowControl/>
        <w:suppressAutoHyphens w:val="0"/>
        <w:spacing w:after="200"/>
        <w:ind w:firstLine="567"/>
        <w:jc w:val="both"/>
        <w:rPr>
          <w:rFonts w:eastAsia="Calibri"/>
          <w:kern w:val="0"/>
          <w:sz w:val="26"/>
          <w:szCs w:val="26"/>
        </w:rPr>
      </w:pPr>
      <w:r w:rsidRPr="00A73A99">
        <w:rPr>
          <w:rFonts w:eastAsia="Calibri"/>
          <w:kern w:val="0"/>
          <w:sz w:val="26"/>
          <w:szCs w:val="26"/>
        </w:rPr>
        <w:t xml:space="preserve">Проведение профилактических мероприятий программы профилактики направлено на решение следующих задач: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1. Укрепление </w:t>
      </w:r>
      <w:proofErr w:type="gramStart"/>
      <w:r w:rsidRPr="00A73A99">
        <w:rPr>
          <w:rFonts w:eastAsia="Calibri"/>
          <w:kern w:val="0"/>
          <w:sz w:val="26"/>
          <w:szCs w:val="26"/>
        </w:rPr>
        <w:t>системы профилактики нарушений рисков причинения</w:t>
      </w:r>
      <w:proofErr w:type="gramEnd"/>
      <w:r w:rsidRPr="00A73A99">
        <w:rPr>
          <w:rFonts w:eastAsia="Calibri"/>
          <w:kern w:val="0"/>
          <w:sz w:val="26"/>
          <w:szCs w:val="26"/>
        </w:rPr>
        <w:t xml:space="preserve"> вреда (ущерба) охраняемым законом ценностям;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2. 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lastRenderedPageBreak/>
        <w:t xml:space="preserve">3.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5.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 </w:t>
      </w:r>
    </w:p>
    <w:p w:rsidR="00E83922" w:rsidRPr="00A73A99" w:rsidRDefault="00E83922" w:rsidP="00A73A99">
      <w:pPr>
        <w:widowControl/>
        <w:suppressAutoHyphens w:val="0"/>
        <w:spacing w:after="200"/>
        <w:jc w:val="center"/>
        <w:rPr>
          <w:rFonts w:eastAsia="Calibri"/>
          <w:b/>
          <w:kern w:val="0"/>
          <w:sz w:val="26"/>
          <w:szCs w:val="26"/>
        </w:rPr>
      </w:pPr>
      <w:r w:rsidRPr="00A73A99">
        <w:rPr>
          <w:rFonts w:eastAsia="Calibri"/>
          <w:b/>
          <w:kern w:val="0"/>
          <w:sz w:val="26"/>
          <w:szCs w:val="26"/>
        </w:rPr>
        <w:t>Раздел 3. Перечень профилактических мероприятий, сроки (периодичность) их проведения</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1. Консультирование контролируемых лиц осуществляется должностным лицом, уполномоченным осуществлять муниципальный земельный контроль по телефону, либо в ходе проведения профилактических мероприятий, контрольных мероприятий и не должно превышать 15 минут.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2. Консультирование осуществляется в устной или письменной форме по следующим вопросам:</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 а) организация и осуществление муниципального земельного контроля;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б) порядок обжалования действий (бездействия) должностных лиц, уполномоченных осуществлять муниципальный земельный контроль;</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 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Комитетом по управлению муниципальным имуществом Юргинского муниципального округа в рамках контрольных мероприятий.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а) контролируемым лицом представлен письменный запрос о представлении письменного ответа по вопросам консультирования;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б) за время консультирования предоставить ответ на поставленные вопросы невозможно;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в) ответ на поставленные вопросы требует дополнительного запроса сведений. </w:t>
      </w:r>
    </w:p>
    <w:p w:rsidR="00E83922" w:rsidRPr="00A73A99" w:rsidRDefault="00E83922" w:rsidP="00A73A99">
      <w:pPr>
        <w:widowControl/>
        <w:suppressAutoHyphens w:val="0"/>
        <w:spacing w:after="200"/>
        <w:jc w:val="center"/>
        <w:rPr>
          <w:rFonts w:eastAsia="Calibri"/>
          <w:b/>
          <w:kern w:val="0"/>
          <w:sz w:val="26"/>
          <w:szCs w:val="26"/>
        </w:rPr>
      </w:pPr>
      <w:r w:rsidRPr="00A73A99">
        <w:rPr>
          <w:rFonts w:eastAsia="Calibri"/>
          <w:b/>
          <w:kern w:val="0"/>
          <w:sz w:val="26"/>
          <w:szCs w:val="26"/>
        </w:rPr>
        <w:t>Раздел 4. Показатели результативности и эффективности программы профилактики</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 xml:space="preserve">1. 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 100 % </w:t>
      </w:r>
    </w:p>
    <w:p w:rsidR="00E83922" w:rsidRPr="00A73A99" w:rsidRDefault="00E83922" w:rsidP="00A73A99">
      <w:pPr>
        <w:widowControl/>
        <w:suppressAutoHyphens w:val="0"/>
        <w:spacing w:after="200"/>
        <w:jc w:val="both"/>
        <w:rPr>
          <w:rFonts w:eastAsia="Calibri"/>
          <w:kern w:val="0"/>
          <w:sz w:val="26"/>
          <w:szCs w:val="26"/>
        </w:rPr>
      </w:pPr>
      <w:r w:rsidRPr="00A73A99">
        <w:rPr>
          <w:rFonts w:eastAsia="Calibri"/>
          <w:kern w:val="0"/>
          <w:sz w:val="26"/>
          <w:szCs w:val="26"/>
        </w:rPr>
        <w:t>2. Удовлетворенность контролируемых лиц и их представителями консультированием контрольного (надзорного) орг</w:t>
      </w:r>
      <w:r w:rsidR="009C0CA2">
        <w:rPr>
          <w:rFonts w:eastAsia="Calibri"/>
          <w:kern w:val="0"/>
          <w:sz w:val="26"/>
          <w:szCs w:val="26"/>
        </w:rPr>
        <w:t>ана 100 % от числа обратившихся.</w:t>
      </w:r>
    </w:p>
    <w:sectPr w:rsidR="00E83922" w:rsidRPr="00A73A99" w:rsidSect="00A73A99">
      <w:pgSz w:w="11906" w:h="16838"/>
      <w:pgMar w:top="96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4D"/>
    <w:rsid w:val="00016311"/>
    <w:rsid w:val="0005466C"/>
    <w:rsid w:val="000964E5"/>
    <w:rsid w:val="000A7A4D"/>
    <w:rsid w:val="0014155E"/>
    <w:rsid w:val="00153827"/>
    <w:rsid w:val="001D1C12"/>
    <w:rsid w:val="001D4328"/>
    <w:rsid w:val="001E769D"/>
    <w:rsid w:val="002548FC"/>
    <w:rsid w:val="0036542D"/>
    <w:rsid w:val="00373279"/>
    <w:rsid w:val="00426783"/>
    <w:rsid w:val="004A33EC"/>
    <w:rsid w:val="004D0DBC"/>
    <w:rsid w:val="004D4820"/>
    <w:rsid w:val="004F0040"/>
    <w:rsid w:val="00595A17"/>
    <w:rsid w:val="00596F4D"/>
    <w:rsid w:val="005D1E68"/>
    <w:rsid w:val="00693F17"/>
    <w:rsid w:val="006A43A2"/>
    <w:rsid w:val="00763EF8"/>
    <w:rsid w:val="008237CD"/>
    <w:rsid w:val="00853224"/>
    <w:rsid w:val="008635FD"/>
    <w:rsid w:val="00893D91"/>
    <w:rsid w:val="008C5E34"/>
    <w:rsid w:val="009559F1"/>
    <w:rsid w:val="00966EA8"/>
    <w:rsid w:val="009B5DA0"/>
    <w:rsid w:val="009C0CA2"/>
    <w:rsid w:val="00A26BCC"/>
    <w:rsid w:val="00A37863"/>
    <w:rsid w:val="00A73A99"/>
    <w:rsid w:val="00A73D46"/>
    <w:rsid w:val="00AB5354"/>
    <w:rsid w:val="00AE184B"/>
    <w:rsid w:val="00B50853"/>
    <w:rsid w:val="00B603D3"/>
    <w:rsid w:val="00B62B2B"/>
    <w:rsid w:val="00BA609A"/>
    <w:rsid w:val="00BC12C8"/>
    <w:rsid w:val="00BE62E8"/>
    <w:rsid w:val="00CA2E4A"/>
    <w:rsid w:val="00CE2205"/>
    <w:rsid w:val="00D3299F"/>
    <w:rsid w:val="00D46870"/>
    <w:rsid w:val="00D56EDF"/>
    <w:rsid w:val="00D64698"/>
    <w:rsid w:val="00E010BB"/>
    <w:rsid w:val="00E30816"/>
    <w:rsid w:val="00E522D9"/>
    <w:rsid w:val="00E570B9"/>
    <w:rsid w:val="00E64F6B"/>
    <w:rsid w:val="00E83922"/>
    <w:rsid w:val="00E92CB2"/>
    <w:rsid w:val="00ED2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F4D"/>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96F4D"/>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596F4D"/>
    <w:pPr>
      <w:ind w:left="708"/>
    </w:pPr>
  </w:style>
  <w:style w:type="paragraph" w:styleId="a4">
    <w:name w:val="Balloon Text"/>
    <w:basedOn w:val="a"/>
    <w:link w:val="a5"/>
    <w:uiPriority w:val="99"/>
    <w:semiHidden/>
    <w:unhideWhenUsed/>
    <w:rsid w:val="001E769D"/>
    <w:rPr>
      <w:rFonts w:ascii="Tahoma" w:hAnsi="Tahoma" w:cs="Tahoma"/>
      <w:sz w:val="16"/>
      <w:szCs w:val="16"/>
    </w:rPr>
  </w:style>
  <w:style w:type="character" w:customStyle="1" w:styleId="a5">
    <w:name w:val="Текст выноски Знак"/>
    <w:basedOn w:val="a0"/>
    <w:link w:val="a4"/>
    <w:uiPriority w:val="99"/>
    <w:semiHidden/>
    <w:rsid w:val="001E769D"/>
    <w:rPr>
      <w:rFonts w:ascii="Tahoma" w:eastAsia="Times New Roman"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F4D"/>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96F4D"/>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596F4D"/>
    <w:pPr>
      <w:ind w:left="708"/>
    </w:pPr>
  </w:style>
  <w:style w:type="paragraph" w:styleId="a4">
    <w:name w:val="Balloon Text"/>
    <w:basedOn w:val="a"/>
    <w:link w:val="a5"/>
    <w:uiPriority w:val="99"/>
    <w:semiHidden/>
    <w:unhideWhenUsed/>
    <w:rsid w:val="001E769D"/>
    <w:rPr>
      <w:rFonts w:ascii="Tahoma" w:hAnsi="Tahoma" w:cs="Tahoma"/>
      <w:sz w:val="16"/>
      <w:szCs w:val="16"/>
    </w:rPr>
  </w:style>
  <w:style w:type="character" w:customStyle="1" w:styleId="a5">
    <w:name w:val="Текст выноски Знак"/>
    <w:basedOn w:val="a0"/>
    <w:link w:val="a4"/>
    <w:uiPriority w:val="99"/>
    <w:semiHidden/>
    <w:rsid w:val="001E769D"/>
    <w:rPr>
      <w:rFonts w:ascii="Tahoma" w:eastAsia="Times New Roman"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9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4</Pages>
  <Words>1439</Words>
  <Characters>8207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Куприянова Лидия Михайловна</cp:lastModifiedBy>
  <cp:revision>53</cp:revision>
  <cp:lastPrinted>2022-07-01T06:44:00Z</cp:lastPrinted>
  <dcterms:created xsi:type="dcterms:W3CDTF">2018-10-29T08:39:00Z</dcterms:created>
  <dcterms:modified xsi:type="dcterms:W3CDTF">2022-07-01T06:57:00Z</dcterms:modified>
</cp:coreProperties>
</file>