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F6" w:rsidRPr="00B72855" w:rsidRDefault="00E626F6" w:rsidP="00E626F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626F6" w:rsidRPr="00B72855" w:rsidRDefault="00E626F6" w:rsidP="00E626F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626F6" w:rsidRDefault="00E626F6" w:rsidP="00E626F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E626F6" w:rsidRDefault="00E626F6" w:rsidP="00E626F6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E626F6" w:rsidRDefault="00E626F6" w:rsidP="00E626F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E626F6" w:rsidRDefault="00E626F6" w:rsidP="00E626F6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E626F6" w:rsidRDefault="00E626F6" w:rsidP="00E626F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D7901" w:rsidRPr="00D23CF9" w:rsidRDefault="002D7901" w:rsidP="002D790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D7901" w:rsidRPr="00D23CF9" w:rsidTr="00A70B14">
        <w:trPr>
          <w:trHeight w:val="328"/>
          <w:jc w:val="center"/>
        </w:trPr>
        <w:tc>
          <w:tcPr>
            <w:tcW w:w="666" w:type="dxa"/>
            <w:hideMark/>
          </w:tcPr>
          <w:p w:rsidR="002D7901" w:rsidRPr="00D23CF9" w:rsidRDefault="002D7901" w:rsidP="00A70B14">
            <w:pPr>
              <w:ind w:right="-288"/>
              <w:rPr>
                <w:sz w:val="28"/>
                <w:szCs w:val="28"/>
              </w:rPr>
            </w:pPr>
            <w:r w:rsidRPr="00D23CF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901" w:rsidRPr="00D23CF9" w:rsidRDefault="00395179" w:rsidP="00A70B14">
            <w:pPr>
              <w:jc w:val="center"/>
              <w:rPr>
                <w:sz w:val="28"/>
                <w:szCs w:val="28"/>
              </w:rPr>
            </w:pPr>
            <w:r w:rsidRPr="00D23CF9"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2D7901" w:rsidRPr="00D23CF9" w:rsidRDefault="002D7901" w:rsidP="00A70B14">
            <w:pPr>
              <w:jc w:val="both"/>
              <w:rPr>
                <w:sz w:val="28"/>
                <w:szCs w:val="28"/>
              </w:rPr>
            </w:pPr>
            <w:r w:rsidRPr="00D23CF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901" w:rsidRPr="00D23CF9" w:rsidRDefault="00395179" w:rsidP="00A70B14">
            <w:pPr>
              <w:jc w:val="center"/>
              <w:rPr>
                <w:sz w:val="28"/>
                <w:szCs w:val="28"/>
              </w:rPr>
            </w:pPr>
            <w:r w:rsidRPr="00D23CF9">
              <w:rPr>
                <w:sz w:val="28"/>
                <w:szCs w:val="28"/>
              </w:rPr>
              <w:t>августа</w:t>
            </w:r>
          </w:p>
        </w:tc>
        <w:tc>
          <w:tcPr>
            <w:tcW w:w="486" w:type="dxa"/>
            <w:hideMark/>
          </w:tcPr>
          <w:p w:rsidR="002D7901" w:rsidRPr="00D23CF9" w:rsidRDefault="002D7901" w:rsidP="00A70B14">
            <w:pPr>
              <w:ind w:right="-76"/>
              <w:rPr>
                <w:sz w:val="28"/>
                <w:szCs w:val="28"/>
              </w:rPr>
            </w:pPr>
            <w:r w:rsidRPr="00D23CF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901" w:rsidRPr="00D23CF9" w:rsidRDefault="00395179" w:rsidP="00A70B14">
            <w:pPr>
              <w:ind w:right="-152"/>
              <w:rPr>
                <w:sz w:val="28"/>
                <w:szCs w:val="28"/>
              </w:rPr>
            </w:pPr>
            <w:r w:rsidRPr="00D23CF9"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2D7901" w:rsidRPr="00D23CF9" w:rsidRDefault="002D7901" w:rsidP="00A70B14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D7901" w:rsidRPr="00D23CF9" w:rsidRDefault="002D7901" w:rsidP="00A70B14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D7901" w:rsidRPr="00D23CF9" w:rsidRDefault="002D7901" w:rsidP="00A70B14">
            <w:pPr>
              <w:jc w:val="right"/>
              <w:rPr>
                <w:sz w:val="28"/>
                <w:szCs w:val="28"/>
              </w:rPr>
            </w:pPr>
            <w:r w:rsidRPr="00D23CF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901" w:rsidRPr="00D23CF9" w:rsidRDefault="00F62F0B" w:rsidP="00FB3779">
            <w:pPr>
              <w:rPr>
                <w:sz w:val="28"/>
                <w:szCs w:val="28"/>
              </w:rPr>
            </w:pPr>
            <w:r w:rsidRPr="00D23CF9">
              <w:rPr>
                <w:sz w:val="28"/>
                <w:szCs w:val="28"/>
              </w:rPr>
              <w:t xml:space="preserve">        </w:t>
            </w:r>
            <w:r w:rsidR="00395179" w:rsidRPr="00D23CF9">
              <w:rPr>
                <w:sz w:val="28"/>
                <w:szCs w:val="28"/>
              </w:rPr>
              <w:t>863</w:t>
            </w:r>
          </w:p>
        </w:tc>
      </w:tr>
    </w:tbl>
    <w:p w:rsidR="00EA3791" w:rsidRDefault="00EA3791">
      <w:pPr>
        <w:pStyle w:val="ConsPlusTitle"/>
      </w:pPr>
    </w:p>
    <w:p w:rsidR="00EA3791" w:rsidRPr="002D7901" w:rsidRDefault="0017450D">
      <w:pPr>
        <w:pStyle w:val="ConsPlusTitle"/>
        <w:jc w:val="center"/>
        <w:rPr>
          <w:sz w:val="26"/>
          <w:szCs w:val="26"/>
        </w:rPr>
      </w:pPr>
      <w:r w:rsidRPr="002D7901">
        <w:rPr>
          <w:sz w:val="26"/>
          <w:szCs w:val="26"/>
        </w:rPr>
        <w:t xml:space="preserve">О внесении изменений в </w:t>
      </w:r>
      <w:r w:rsidR="00E626F6">
        <w:rPr>
          <w:sz w:val="26"/>
          <w:szCs w:val="26"/>
        </w:rPr>
        <w:t>п</w:t>
      </w:r>
      <w:r w:rsidR="0093285D" w:rsidRPr="002D7901">
        <w:rPr>
          <w:sz w:val="26"/>
          <w:szCs w:val="26"/>
        </w:rPr>
        <w:t xml:space="preserve">остановление администрации Юргинского муниципального </w:t>
      </w:r>
      <w:r w:rsidR="00E626F6">
        <w:rPr>
          <w:sz w:val="26"/>
          <w:szCs w:val="26"/>
        </w:rPr>
        <w:t>округ</w:t>
      </w:r>
      <w:r w:rsidR="0093285D" w:rsidRPr="002D7901">
        <w:rPr>
          <w:sz w:val="26"/>
          <w:szCs w:val="26"/>
        </w:rPr>
        <w:t xml:space="preserve">а </w:t>
      </w:r>
      <w:r w:rsidR="00160CCE" w:rsidRPr="002D7901">
        <w:rPr>
          <w:sz w:val="26"/>
          <w:szCs w:val="26"/>
        </w:rPr>
        <w:t>от 2</w:t>
      </w:r>
      <w:r w:rsidR="00E626F6">
        <w:rPr>
          <w:sz w:val="26"/>
          <w:szCs w:val="26"/>
        </w:rPr>
        <w:t>8</w:t>
      </w:r>
      <w:r w:rsidR="00160CCE" w:rsidRPr="002D7901">
        <w:rPr>
          <w:sz w:val="26"/>
          <w:szCs w:val="26"/>
        </w:rPr>
        <w:t>.</w:t>
      </w:r>
      <w:r w:rsidR="00E626F6">
        <w:rPr>
          <w:sz w:val="26"/>
          <w:szCs w:val="26"/>
        </w:rPr>
        <w:t>0</w:t>
      </w:r>
      <w:r w:rsidR="00160CCE" w:rsidRPr="002D7901">
        <w:rPr>
          <w:sz w:val="26"/>
          <w:szCs w:val="26"/>
        </w:rPr>
        <w:t>2.20</w:t>
      </w:r>
      <w:r w:rsidR="00E626F6">
        <w:rPr>
          <w:sz w:val="26"/>
          <w:szCs w:val="26"/>
        </w:rPr>
        <w:t>22</w:t>
      </w:r>
      <w:r w:rsidR="00160CCE" w:rsidRPr="002D7901">
        <w:rPr>
          <w:sz w:val="26"/>
          <w:szCs w:val="26"/>
        </w:rPr>
        <w:t xml:space="preserve"> № </w:t>
      </w:r>
      <w:r w:rsidR="00E626F6">
        <w:rPr>
          <w:sz w:val="26"/>
          <w:szCs w:val="26"/>
        </w:rPr>
        <w:t>169</w:t>
      </w:r>
      <w:r w:rsidR="00160CCE" w:rsidRPr="002D7901">
        <w:rPr>
          <w:sz w:val="26"/>
          <w:szCs w:val="26"/>
        </w:rPr>
        <w:t xml:space="preserve"> </w:t>
      </w:r>
      <w:r w:rsidR="0093285D" w:rsidRPr="002D7901">
        <w:rPr>
          <w:sz w:val="26"/>
          <w:szCs w:val="26"/>
        </w:rPr>
        <w:t>«</w:t>
      </w:r>
      <w:r w:rsidR="008F527C" w:rsidRPr="002D7901">
        <w:rPr>
          <w:sz w:val="26"/>
          <w:szCs w:val="26"/>
        </w:rPr>
        <w:t xml:space="preserve">Об утверждении бюджетного прогноза  Юргинского муниципального </w:t>
      </w:r>
      <w:r w:rsidR="00E626F6">
        <w:rPr>
          <w:sz w:val="26"/>
          <w:szCs w:val="26"/>
        </w:rPr>
        <w:t xml:space="preserve">округа </w:t>
      </w:r>
      <w:r w:rsidR="008F527C" w:rsidRPr="002D7901">
        <w:rPr>
          <w:sz w:val="26"/>
          <w:szCs w:val="26"/>
        </w:rPr>
        <w:t>до  2028 года</w:t>
      </w:r>
      <w:r w:rsidR="0093285D" w:rsidRPr="002D7901">
        <w:rPr>
          <w:sz w:val="26"/>
          <w:szCs w:val="26"/>
        </w:rPr>
        <w:t>»</w:t>
      </w:r>
    </w:p>
    <w:p w:rsidR="00EA3791" w:rsidRPr="002D7901" w:rsidRDefault="00EA3791">
      <w:pPr>
        <w:pStyle w:val="ConsPlusNormal"/>
        <w:jc w:val="center"/>
        <w:rPr>
          <w:sz w:val="26"/>
          <w:szCs w:val="26"/>
        </w:rPr>
      </w:pPr>
    </w:p>
    <w:p w:rsidR="00EA3791" w:rsidRPr="004E477E" w:rsidRDefault="007F0944" w:rsidP="002D7901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ч. 6</w:t>
      </w:r>
      <w:r w:rsidR="008F527C" w:rsidRPr="002D7901">
        <w:rPr>
          <w:sz w:val="26"/>
          <w:szCs w:val="26"/>
        </w:rPr>
        <w:t xml:space="preserve"> ст</w:t>
      </w:r>
      <w:r>
        <w:rPr>
          <w:sz w:val="26"/>
          <w:szCs w:val="26"/>
        </w:rPr>
        <w:t>.</w:t>
      </w:r>
      <w:r w:rsidR="008F527C" w:rsidRPr="002D7901">
        <w:rPr>
          <w:sz w:val="26"/>
          <w:szCs w:val="26"/>
        </w:rPr>
        <w:t xml:space="preserve"> 170.1 Бюджетного кодекса Россий</w:t>
      </w:r>
      <w:r w:rsidR="00A305C2" w:rsidRPr="002D7901">
        <w:rPr>
          <w:sz w:val="26"/>
          <w:szCs w:val="26"/>
        </w:rPr>
        <w:t xml:space="preserve">ской Федерации, </w:t>
      </w:r>
      <w:r>
        <w:rPr>
          <w:sz w:val="26"/>
          <w:szCs w:val="26"/>
        </w:rPr>
        <w:t xml:space="preserve">п. 3.6 </w:t>
      </w:r>
      <w:r w:rsidR="00A305C2" w:rsidRPr="002D7901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="00A305C2" w:rsidRPr="002D7901">
        <w:rPr>
          <w:sz w:val="26"/>
          <w:szCs w:val="26"/>
        </w:rPr>
        <w:t xml:space="preserve"> а</w:t>
      </w:r>
      <w:r w:rsidR="008F527C" w:rsidRPr="002D7901">
        <w:rPr>
          <w:sz w:val="26"/>
          <w:szCs w:val="26"/>
        </w:rPr>
        <w:t xml:space="preserve">дминистрации Юргинского муниципального </w:t>
      </w:r>
      <w:r w:rsidR="00E626F6">
        <w:rPr>
          <w:sz w:val="26"/>
          <w:szCs w:val="26"/>
        </w:rPr>
        <w:t>округа</w:t>
      </w:r>
      <w:r w:rsidR="008F527C" w:rsidRPr="002D7901">
        <w:rPr>
          <w:sz w:val="26"/>
          <w:szCs w:val="26"/>
        </w:rPr>
        <w:t xml:space="preserve"> от 06.</w:t>
      </w:r>
      <w:r w:rsidR="00E626F6">
        <w:rPr>
          <w:sz w:val="26"/>
          <w:szCs w:val="26"/>
        </w:rPr>
        <w:t>09</w:t>
      </w:r>
      <w:r w:rsidR="008F527C" w:rsidRPr="002D7901">
        <w:rPr>
          <w:sz w:val="26"/>
          <w:szCs w:val="26"/>
        </w:rPr>
        <w:t>.20</w:t>
      </w:r>
      <w:r w:rsidR="00E626F6">
        <w:rPr>
          <w:sz w:val="26"/>
          <w:szCs w:val="26"/>
        </w:rPr>
        <w:t>21</w:t>
      </w:r>
      <w:r w:rsidR="008F527C" w:rsidRPr="002D7901">
        <w:rPr>
          <w:sz w:val="26"/>
          <w:szCs w:val="26"/>
        </w:rPr>
        <w:t xml:space="preserve"> №</w:t>
      </w:r>
      <w:r w:rsidR="00A305C2" w:rsidRPr="002D7901">
        <w:rPr>
          <w:sz w:val="26"/>
          <w:szCs w:val="26"/>
        </w:rPr>
        <w:t xml:space="preserve"> </w:t>
      </w:r>
      <w:r w:rsidR="00E626F6">
        <w:rPr>
          <w:sz w:val="26"/>
          <w:szCs w:val="26"/>
        </w:rPr>
        <w:t>110</w:t>
      </w:r>
      <w:r w:rsidR="008F527C" w:rsidRPr="002D7901">
        <w:rPr>
          <w:sz w:val="26"/>
          <w:szCs w:val="26"/>
        </w:rPr>
        <w:t xml:space="preserve">-МНА «Об утверждении Порядка разработки и утверждения бюджетного прогноза Юргинского муниципального </w:t>
      </w:r>
      <w:r w:rsidR="00E626F6">
        <w:rPr>
          <w:sz w:val="26"/>
          <w:szCs w:val="26"/>
        </w:rPr>
        <w:t>округа</w:t>
      </w:r>
      <w:r w:rsidR="008F527C" w:rsidRPr="002D7901">
        <w:rPr>
          <w:sz w:val="26"/>
          <w:szCs w:val="26"/>
        </w:rPr>
        <w:t xml:space="preserve"> на долгосрочный период»</w:t>
      </w:r>
      <w:r>
        <w:rPr>
          <w:sz w:val="26"/>
          <w:szCs w:val="26"/>
        </w:rPr>
        <w:t xml:space="preserve"> внести следующие изменения</w:t>
      </w:r>
      <w:r w:rsidR="008F527C" w:rsidRPr="002D7901">
        <w:rPr>
          <w:sz w:val="26"/>
          <w:szCs w:val="26"/>
        </w:rPr>
        <w:t>:</w:t>
      </w:r>
    </w:p>
    <w:p w:rsidR="0093285D" w:rsidRPr="002D7901" w:rsidRDefault="008F527C" w:rsidP="009E0534">
      <w:pPr>
        <w:pStyle w:val="ConsPlusNormal"/>
        <w:ind w:firstLine="708"/>
        <w:jc w:val="both"/>
        <w:rPr>
          <w:sz w:val="26"/>
          <w:szCs w:val="26"/>
        </w:rPr>
      </w:pPr>
      <w:r w:rsidRPr="002D7901">
        <w:rPr>
          <w:sz w:val="26"/>
          <w:szCs w:val="26"/>
        </w:rPr>
        <w:t>1.</w:t>
      </w:r>
      <w:r w:rsidR="002D7901">
        <w:rPr>
          <w:sz w:val="26"/>
          <w:szCs w:val="26"/>
        </w:rPr>
        <w:t xml:space="preserve"> Приложени</w:t>
      </w:r>
      <w:r w:rsidR="007F0944">
        <w:rPr>
          <w:sz w:val="26"/>
          <w:szCs w:val="26"/>
        </w:rPr>
        <w:t>я</w:t>
      </w:r>
      <w:r w:rsidR="002D7901">
        <w:rPr>
          <w:sz w:val="26"/>
          <w:szCs w:val="26"/>
        </w:rPr>
        <w:t xml:space="preserve"> №</w:t>
      </w:r>
      <w:r w:rsidR="007F0944">
        <w:rPr>
          <w:sz w:val="26"/>
          <w:szCs w:val="26"/>
        </w:rPr>
        <w:t xml:space="preserve"> </w:t>
      </w:r>
      <w:r w:rsidR="002D7901">
        <w:rPr>
          <w:sz w:val="26"/>
          <w:szCs w:val="26"/>
        </w:rPr>
        <w:t>1</w:t>
      </w:r>
      <w:r w:rsidR="007F0944">
        <w:rPr>
          <w:sz w:val="26"/>
          <w:szCs w:val="26"/>
        </w:rPr>
        <w:t xml:space="preserve">, </w:t>
      </w:r>
      <w:r w:rsidR="009E0534">
        <w:rPr>
          <w:sz w:val="26"/>
          <w:szCs w:val="26"/>
        </w:rPr>
        <w:t>2</w:t>
      </w:r>
      <w:r w:rsidR="007F0944">
        <w:rPr>
          <w:sz w:val="26"/>
          <w:szCs w:val="26"/>
        </w:rPr>
        <w:t xml:space="preserve"> к бюджетному прогнозу</w:t>
      </w:r>
      <w:r w:rsidR="007F0944" w:rsidRPr="007F0944">
        <w:rPr>
          <w:sz w:val="26"/>
          <w:szCs w:val="26"/>
        </w:rPr>
        <w:t xml:space="preserve"> </w:t>
      </w:r>
      <w:r w:rsidR="007F0944" w:rsidRPr="002D7901">
        <w:rPr>
          <w:sz w:val="26"/>
          <w:szCs w:val="26"/>
        </w:rPr>
        <w:t xml:space="preserve">Юргинского муниципального </w:t>
      </w:r>
      <w:r w:rsidR="007F0944">
        <w:rPr>
          <w:sz w:val="26"/>
          <w:szCs w:val="26"/>
        </w:rPr>
        <w:t xml:space="preserve">округа </w:t>
      </w:r>
      <w:r w:rsidR="007F0944" w:rsidRPr="002D7901">
        <w:rPr>
          <w:sz w:val="26"/>
          <w:szCs w:val="26"/>
        </w:rPr>
        <w:t>до  2028 года</w:t>
      </w:r>
      <w:r w:rsidR="007F0944">
        <w:rPr>
          <w:sz w:val="26"/>
          <w:szCs w:val="26"/>
        </w:rPr>
        <w:t>,</w:t>
      </w:r>
      <w:r w:rsidR="00783AF4" w:rsidRPr="002D7901">
        <w:rPr>
          <w:sz w:val="26"/>
          <w:szCs w:val="26"/>
        </w:rPr>
        <w:t xml:space="preserve"> утвержденн</w:t>
      </w:r>
      <w:r w:rsidR="007F0944">
        <w:rPr>
          <w:sz w:val="26"/>
          <w:szCs w:val="26"/>
        </w:rPr>
        <w:t>ому</w:t>
      </w:r>
      <w:r w:rsidR="00783AF4" w:rsidRPr="002D7901">
        <w:rPr>
          <w:sz w:val="26"/>
          <w:szCs w:val="26"/>
        </w:rPr>
        <w:t xml:space="preserve"> </w:t>
      </w:r>
      <w:r w:rsidR="00E626F6">
        <w:rPr>
          <w:sz w:val="26"/>
          <w:szCs w:val="26"/>
        </w:rPr>
        <w:t>п</w:t>
      </w:r>
      <w:r w:rsidR="00783AF4" w:rsidRPr="002D7901">
        <w:rPr>
          <w:sz w:val="26"/>
          <w:szCs w:val="26"/>
        </w:rPr>
        <w:t xml:space="preserve">остановлением администрации Юргинского муниципального </w:t>
      </w:r>
      <w:r w:rsidR="00E626F6">
        <w:rPr>
          <w:sz w:val="26"/>
          <w:szCs w:val="26"/>
        </w:rPr>
        <w:t>округа</w:t>
      </w:r>
      <w:r w:rsidR="00783AF4" w:rsidRPr="002D7901">
        <w:rPr>
          <w:sz w:val="26"/>
          <w:szCs w:val="26"/>
        </w:rPr>
        <w:t xml:space="preserve"> от</w:t>
      </w:r>
      <w:r w:rsidR="00783AF4" w:rsidRPr="002D7901">
        <w:rPr>
          <w:b/>
          <w:sz w:val="26"/>
          <w:szCs w:val="26"/>
        </w:rPr>
        <w:t xml:space="preserve"> </w:t>
      </w:r>
      <w:r w:rsidR="00783AF4" w:rsidRPr="002D7901">
        <w:rPr>
          <w:sz w:val="26"/>
          <w:szCs w:val="26"/>
        </w:rPr>
        <w:t>2</w:t>
      </w:r>
      <w:r w:rsidR="00E626F6">
        <w:rPr>
          <w:sz w:val="26"/>
          <w:szCs w:val="26"/>
        </w:rPr>
        <w:t>8</w:t>
      </w:r>
      <w:r w:rsidR="00783AF4" w:rsidRPr="002D7901">
        <w:rPr>
          <w:sz w:val="26"/>
          <w:szCs w:val="26"/>
        </w:rPr>
        <w:t>.</w:t>
      </w:r>
      <w:r w:rsidR="00E626F6">
        <w:rPr>
          <w:sz w:val="26"/>
          <w:szCs w:val="26"/>
        </w:rPr>
        <w:t>0</w:t>
      </w:r>
      <w:r w:rsidR="00783AF4" w:rsidRPr="002D7901">
        <w:rPr>
          <w:sz w:val="26"/>
          <w:szCs w:val="26"/>
        </w:rPr>
        <w:t>2.20</w:t>
      </w:r>
      <w:r w:rsidR="00E626F6">
        <w:rPr>
          <w:sz w:val="26"/>
          <w:szCs w:val="26"/>
        </w:rPr>
        <w:t>22</w:t>
      </w:r>
      <w:r w:rsidR="00783AF4" w:rsidRPr="002D7901">
        <w:rPr>
          <w:sz w:val="26"/>
          <w:szCs w:val="26"/>
        </w:rPr>
        <w:t xml:space="preserve"> № 1</w:t>
      </w:r>
      <w:r w:rsidR="00E626F6">
        <w:rPr>
          <w:sz w:val="26"/>
          <w:szCs w:val="26"/>
        </w:rPr>
        <w:t>69</w:t>
      </w:r>
      <w:r w:rsidR="00783AF4" w:rsidRPr="002D7901">
        <w:rPr>
          <w:sz w:val="26"/>
          <w:szCs w:val="26"/>
        </w:rPr>
        <w:t>, изло</w:t>
      </w:r>
      <w:r w:rsidR="002D7901">
        <w:rPr>
          <w:sz w:val="26"/>
          <w:szCs w:val="26"/>
        </w:rPr>
        <w:t>жить в новой редакции согласно П</w:t>
      </w:r>
      <w:r w:rsidR="00783AF4" w:rsidRPr="002D7901">
        <w:rPr>
          <w:sz w:val="26"/>
          <w:szCs w:val="26"/>
        </w:rPr>
        <w:t>риложению</w:t>
      </w:r>
      <w:r w:rsidR="007F0944">
        <w:rPr>
          <w:sz w:val="26"/>
          <w:szCs w:val="26"/>
        </w:rPr>
        <w:t xml:space="preserve"> к настоящему постановлению</w:t>
      </w:r>
      <w:r w:rsidR="0017450D" w:rsidRPr="002D7901">
        <w:rPr>
          <w:sz w:val="26"/>
          <w:szCs w:val="26"/>
        </w:rPr>
        <w:t>.</w:t>
      </w:r>
    </w:p>
    <w:p w:rsidR="00EA3791" w:rsidRPr="002D7901" w:rsidRDefault="00783AF4" w:rsidP="006C350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2D7901">
        <w:rPr>
          <w:sz w:val="26"/>
          <w:szCs w:val="26"/>
        </w:rPr>
        <w:t>2.</w:t>
      </w:r>
      <w:r w:rsidR="006C350C">
        <w:rPr>
          <w:sz w:val="26"/>
          <w:szCs w:val="26"/>
        </w:rPr>
        <w:t xml:space="preserve"> </w:t>
      </w:r>
      <w:r w:rsidR="00CA2696" w:rsidRPr="002D7901">
        <w:rPr>
          <w:sz w:val="26"/>
          <w:szCs w:val="26"/>
        </w:rPr>
        <w:t xml:space="preserve">Настоящее постановление </w:t>
      </w:r>
      <w:r w:rsidR="006C350C">
        <w:rPr>
          <w:sz w:val="26"/>
          <w:szCs w:val="26"/>
        </w:rPr>
        <w:t>разместить</w:t>
      </w:r>
      <w:r w:rsidR="008F527C" w:rsidRPr="002D7901">
        <w:rPr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</w:t>
      </w:r>
      <w:r w:rsidR="006C350C">
        <w:rPr>
          <w:sz w:val="26"/>
          <w:szCs w:val="26"/>
        </w:rPr>
        <w:t>округ</w:t>
      </w:r>
      <w:r w:rsidR="008F527C" w:rsidRPr="002D7901">
        <w:rPr>
          <w:sz w:val="26"/>
          <w:szCs w:val="26"/>
        </w:rPr>
        <w:t>а.</w:t>
      </w:r>
    </w:p>
    <w:p w:rsidR="00EA3791" w:rsidRPr="002D7901" w:rsidRDefault="006C350C" w:rsidP="002D7901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F527C" w:rsidRPr="002D7901">
        <w:rPr>
          <w:sz w:val="26"/>
          <w:szCs w:val="26"/>
        </w:rPr>
        <w:t>.</w:t>
      </w:r>
      <w:r w:rsidR="005F59FD">
        <w:rPr>
          <w:sz w:val="26"/>
          <w:szCs w:val="26"/>
        </w:rPr>
        <w:t xml:space="preserve"> </w:t>
      </w:r>
      <w:proofErr w:type="gramStart"/>
      <w:r w:rsidR="008F527C" w:rsidRPr="002D7901">
        <w:rPr>
          <w:sz w:val="26"/>
          <w:szCs w:val="26"/>
        </w:rPr>
        <w:t>Контроль за</w:t>
      </w:r>
      <w:proofErr w:type="gramEnd"/>
      <w:r w:rsidR="008F527C" w:rsidRPr="002D7901">
        <w:rPr>
          <w:sz w:val="26"/>
          <w:szCs w:val="26"/>
        </w:rPr>
        <w:t xml:space="preserve"> исполнением постановления возложить на </w:t>
      </w:r>
      <w:r w:rsidR="00783AF4" w:rsidRPr="002D7901">
        <w:rPr>
          <w:sz w:val="26"/>
          <w:szCs w:val="26"/>
        </w:rPr>
        <w:t xml:space="preserve">заместителя главы Юргинского муниципального </w:t>
      </w:r>
      <w:r>
        <w:rPr>
          <w:sz w:val="26"/>
          <w:szCs w:val="26"/>
        </w:rPr>
        <w:t>округа – начальника Финансового управления                    Е.В. Твердохлебова</w:t>
      </w:r>
      <w:r w:rsidR="00783AF4" w:rsidRPr="002D7901">
        <w:rPr>
          <w:sz w:val="26"/>
          <w:szCs w:val="26"/>
        </w:rPr>
        <w:t>.</w:t>
      </w:r>
    </w:p>
    <w:p w:rsidR="00EA3791" w:rsidRPr="002D7901" w:rsidRDefault="00EA3791" w:rsidP="002D7901">
      <w:pPr>
        <w:pStyle w:val="ConsPlusNormal"/>
        <w:ind w:firstLine="708"/>
        <w:jc w:val="both"/>
        <w:rPr>
          <w:sz w:val="26"/>
          <w:szCs w:val="26"/>
        </w:rPr>
      </w:pPr>
    </w:p>
    <w:p w:rsidR="00EA3791" w:rsidRDefault="00EA3791">
      <w:pPr>
        <w:pStyle w:val="ConsPlusNormal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D7901" w:rsidRPr="005A1BE6" w:rsidTr="00A70B14">
        <w:tc>
          <w:tcPr>
            <w:tcW w:w="6062" w:type="dxa"/>
            <w:shd w:val="clear" w:color="auto" w:fill="auto"/>
          </w:tcPr>
          <w:p w:rsidR="002D7901" w:rsidRPr="005A1BE6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5A1BE6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Pr="005A1BE6">
              <w:rPr>
                <w:sz w:val="26"/>
                <w:szCs w:val="26"/>
              </w:rPr>
              <w:t xml:space="preserve"> Юргинского</w:t>
            </w:r>
          </w:p>
          <w:p w:rsidR="002D7901" w:rsidRPr="005A1BE6" w:rsidRDefault="002D7901" w:rsidP="006C35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A1BE6">
              <w:rPr>
                <w:sz w:val="26"/>
                <w:szCs w:val="26"/>
              </w:rPr>
              <w:t xml:space="preserve">муниципального </w:t>
            </w:r>
            <w:r w:rsidR="006C350C">
              <w:rPr>
                <w:sz w:val="26"/>
                <w:szCs w:val="26"/>
              </w:rPr>
              <w:t>округа</w:t>
            </w:r>
          </w:p>
        </w:tc>
        <w:tc>
          <w:tcPr>
            <w:tcW w:w="3544" w:type="dxa"/>
            <w:shd w:val="clear" w:color="auto" w:fill="auto"/>
          </w:tcPr>
          <w:p w:rsidR="002D7901" w:rsidRPr="005A1BE6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D7901" w:rsidRPr="005A1BE6" w:rsidRDefault="002D7901" w:rsidP="00A70B1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5A1BE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К</w:t>
            </w:r>
            <w:r w:rsidRPr="005A1BE6"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2D7901" w:rsidRPr="005A1BE6" w:rsidTr="00A70B14">
        <w:tc>
          <w:tcPr>
            <w:tcW w:w="6062" w:type="dxa"/>
            <w:shd w:val="clear" w:color="auto" w:fill="auto"/>
          </w:tcPr>
          <w:p w:rsidR="002D7901" w:rsidRPr="00BC53DA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D7901" w:rsidRPr="00BC53DA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C53DA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2D7901" w:rsidRPr="00BC53DA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C53DA">
              <w:rPr>
                <w:color w:val="FFFFFF" w:themeColor="background1"/>
                <w:sz w:val="26"/>
                <w:szCs w:val="26"/>
              </w:rPr>
              <w:t>начальник юридического отдела</w:t>
            </w:r>
          </w:p>
        </w:tc>
        <w:tc>
          <w:tcPr>
            <w:tcW w:w="3544" w:type="dxa"/>
            <w:shd w:val="clear" w:color="auto" w:fill="auto"/>
          </w:tcPr>
          <w:p w:rsidR="002D7901" w:rsidRPr="00BC53DA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D7901" w:rsidRPr="00BC53DA" w:rsidRDefault="002D7901" w:rsidP="00A70B1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D7901" w:rsidRPr="00BC53DA" w:rsidRDefault="002D7901" w:rsidP="00A70B1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C53DA">
              <w:rPr>
                <w:color w:val="FFFFFF" w:themeColor="background1"/>
                <w:sz w:val="26"/>
                <w:szCs w:val="26"/>
              </w:rPr>
              <w:t xml:space="preserve">Н. А. </w:t>
            </w:r>
            <w:proofErr w:type="spellStart"/>
            <w:r w:rsidRPr="00BC53DA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EA3791" w:rsidRDefault="00EA3791">
      <w:pPr>
        <w:sectPr w:rsidR="00EA3791"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20"/>
        </w:sectPr>
      </w:pPr>
    </w:p>
    <w:p w:rsidR="002D7901" w:rsidRPr="009E0534" w:rsidRDefault="002D7901" w:rsidP="0064043A">
      <w:pPr>
        <w:widowControl w:val="0"/>
        <w:ind w:left="9639"/>
        <w:outlineLvl w:val="1"/>
      </w:pPr>
      <w:r w:rsidRPr="009E0534">
        <w:lastRenderedPageBreak/>
        <w:t>Приложение</w:t>
      </w:r>
    </w:p>
    <w:p w:rsidR="002D7901" w:rsidRPr="009E0534" w:rsidRDefault="002D7901" w:rsidP="0064043A">
      <w:pPr>
        <w:widowControl w:val="0"/>
        <w:ind w:left="9639"/>
        <w:outlineLvl w:val="1"/>
      </w:pPr>
      <w:r w:rsidRPr="009E0534">
        <w:t>к постановлению администрации</w:t>
      </w:r>
    </w:p>
    <w:p w:rsidR="002D7901" w:rsidRPr="009E0534" w:rsidRDefault="002D7901" w:rsidP="0064043A">
      <w:pPr>
        <w:widowControl w:val="0"/>
        <w:ind w:left="9639"/>
        <w:outlineLvl w:val="1"/>
      </w:pPr>
      <w:r w:rsidRPr="009E0534">
        <w:t xml:space="preserve">Юргинского муниципального </w:t>
      </w:r>
      <w:r w:rsidR="009E0534" w:rsidRPr="009E0534">
        <w:t>округ</w:t>
      </w:r>
      <w:r w:rsidRPr="009E0534">
        <w:t>а</w:t>
      </w:r>
    </w:p>
    <w:p w:rsidR="005F49B4" w:rsidRDefault="002D7901" w:rsidP="0064043A">
      <w:pPr>
        <w:widowControl w:val="0"/>
        <w:ind w:left="9639"/>
        <w:outlineLvl w:val="1"/>
      </w:pPr>
      <w:r w:rsidRPr="009E0534">
        <w:t xml:space="preserve">от </w:t>
      </w:r>
      <w:r w:rsidR="00D23CF9">
        <w:t>26.08.2022</w:t>
      </w:r>
      <w:r w:rsidR="00BC53DA" w:rsidRPr="009E0534">
        <w:t xml:space="preserve"> </w:t>
      </w:r>
      <w:r w:rsidR="009E0534" w:rsidRPr="009E0534">
        <w:t xml:space="preserve">   </w:t>
      </w:r>
      <w:r w:rsidR="00BC53DA" w:rsidRPr="009E0534">
        <w:t xml:space="preserve">№ </w:t>
      </w:r>
      <w:r w:rsidR="00D23CF9">
        <w:t>863</w:t>
      </w:r>
      <w:bookmarkStart w:id="0" w:name="_GoBack"/>
      <w:bookmarkEnd w:id="0"/>
      <w:r w:rsidR="009E0534" w:rsidRPr="009E0534">
        <w:t xml:space="preserve">  </w:t>
      </w:r>
    </w:p>
    <w:p w:rsidR="006C350C" w:rsidRPr="00FC55D8" w:rsidRDefault="009E0534" w:rsidP="0064043A">
      <w:pPr>
        <w:widowControl w:val="0"/>
        <w:ind w:left="9639"/>
        <w:outlineLvl w:val="1"/>
      </w:pPr>
      <w:r>
        <w:t>«</w:t>
      </w:r>
      <w:r w:rsidR="006C350C" w:rsidRPr="00FC55D8">
        <w:t>Приложение № 1</w:t>
      </w:r>
    </w:p>
    <w:p w:rsidR="006C350C" w:rsidRPr="00E94C96" w:rsidRDefault="006C350C" w:rsidP="0064043A">
      <w:pPr>
        <w:widowControl w:val="0"/>
        <w:ind w:left="9639"/>
      </w:pPr>
      <w:r w:rsidRPr="00927D9A">
        <w:t>к бюджетному прогнозу</w:t>
      </w:r>
      <w:r w:rsidRPr="00E94C96">
        <w:t xml:space="preserve"> </w:t>
      </w:r>
      <w:r w:rsidRPr="00927D9A">
        <w:t>Юргинского муниципального округа</w:t>
      </w:r>
      <w:r w:rsidRPr="00E94C96">
        <w:t xml:space="preserve"> </w:t>
      </w:r>
      <w:r w:rsidRPr="00927D9A">
        <w:t>на долгосрочный период</w:t>
      </w:r>
      <w:r>
        <w:t xml:space="preserve"> до 2028 года</w:t>
      </w:r>
    </w:p>
    <w:p w:rsidR="006C350C" w:rsidRPr="00E94C96" w:rsidRDefault="006C350C" w:rsidP="006C350C">
      <w:pPr>
        <w:widowControl w:val="0"/>
        <w:autoSpaceDE w:val="0"/>
        <w:autoSpaceDN w:val="0"/>
        <w:jc w:val="both"/>
        <w:rPr>
          <w:color w:val="FF0000"/>
          <w:sz w:val="12"/>
          <w:szCs w:val="12"/>
        </w:rPr>
      </w:pPr>
      <w:bookmarkStart w:id="1" w:name="P78"/>
      <w:bookmarkEnd w:id="1"/>
    </w:p>
    <w:p w:rsidR="006C350C" w:rsidRPr="00066D8A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066D8A">
        <w:rPr>
          <w:b/>
        </w:rPr>
        <w:t>Прогноз основных характеристик бюджета</w:t>
      </w:r>
    </w:p>
    <w:p w:rsidR="006C350C" w:rsidRPr="00066D8A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066D8A">
        <w:rPr>
          <w:b/>
        </w:rPr>
        <w:t>Юргинского муниципального округа</w:t>
      </w:r>
    </w:p>
    <w:p w:rsidR="006C350C" w:rsidRDefault="006C350C" w:rsidP="006C350C">
      <w:pPr>
        <w:widowControl w:val="0"/>
        <w:autoSpaceDE w:val="0"/>
        <w:autoSpaceDN w:val="0"/>
        <w:ind w:firstLine="8080"/>
        <w:jc w:val="right"/>
        <w:rPr>
          <w:sz w:val="22"/>
          <w:szCs w:val="22"/>
        </w:rPr>
      </w:pPr>
      <w:r w:rsidRPr="00066D8A">
        <w:rPr>
          <w:sz w:val="22"/>
          <w:szCs w:val="22"/>
        </w:rPr>
        <w:t xml:space="preserve">      </w:t>
      </w:r>
      <w:r w:rsidRPr="00B54576">
        <w:rPr>
          <w:sz w:val="22"/>
          <w:szCs w:val="22"/>
        </w:rPr>
        <w:t>(тыс. руб.)</w:t>
      </w:r>
    </w:p>
    <w:tbl>
      <w:tblPr>
        <w:tblW w:w="15740" w:type="dxa"/>
        <w:tblInd w:w="103" w:type="dxa"/>
        <w:tblLook w:val="04A0" w:firstRow="1" w:lastRow="0" w:firstColumn="1" w:lastColumn="0" w:noHBand="0" w:noVBand="1"/>
      </w:tblPr>
      <w:tblGrid>
        <w:gridCol w:w="622"/>
        <w:gridCol w:w="363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014241" w:rsidRPr="00014241" w:rsidTr="00014241">
        <w:trPr>
          <w:trHeight w:val="653"/>
          <w:tblHeader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№ </w:t>
            </w:r>
            <w:proofErr w:type="gramStart"/>
            <w:r w:rsidRPr="00014241">
              <w:rPr>
                <w:sz w:val="18"/>
                <w:szCs w:val="18"/>
              </w:rPr>
              <w:t>п</w:t>
            </w:r>
            <w:proofErr w:type="gramEnd"/>
            <w:r w:rsidRPr="00014241">
              <w:rPr>
                <w:sz w:val="18"/>
                <w:szCs w:val="18"/>
              </w:rPr>
              <w:t>/п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2027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2028</w:t>
            </w:r>
            <w:r>
              <w:rPr>
                <w:sz w:val="18"/>
                <w:szCs w:val="18"/>
              </w:rPr>
              <w:t>г</w:t>
            </w:r>
          </w:p>
        </w:tc>
      </w:tr>
      <w:tr w:rsidR="00014241" w:rsidRPr="00014241" w:rsidTr="00014241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>Доходы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1 125 582,0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1 116 968,0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1 236 171,6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1 023 007,9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1 121 714,3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1 022 749,9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1 063 659,7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1 150 454,0   </w:t>
            </w:r>
          </w:p>
        </w:tc>
      </w:tr>
      <w:tr w:rsidR="00014241" w:rsidRPr="00014241" w:rsidTr="00014241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</w:tr>
      <w:tr w:rsidR="00014241" w:rsidRPr="00014241" w:rsidTr="00014241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1.1.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- 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129 627,8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137 474,9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153 471,0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156 324,0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162 046,0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168 528,0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175 269,0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182 280,0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189 571,0   </w:t>
            </w:r>
          </w:p>
        </w:tc>
      </w:tr>
      <w:tr w:rsidR="00A32F32" w:rsidRPr="00A32F32" w:rsidTr="00014241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733C83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sz w:val="18"/>
                <w:szCs w:val="18"/>
              </w:rPr>
            </w:pPr>
            <w:r w:rsidRPr="00733C83">
              <w:rPr>
                <w:sz w:val="18"/>
                <w:szCs w:val="18"/>
              </w:rPr>
              <w:t>1.1.1.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733C83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sz w:val="18"/>
                <w:szCs w:val="18"/>
              </w:rPr>
            </w:pPr>
            <w:r w:rsidRPr="00733C83">
              <w:rPr>
                <w:sz w:val="18"/>
                <w:szCs w:val="18"/>
              </w:rPr>
              <w:t>в том числе налоговые доходы по дополнительным нормативам отчислений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733C83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733C83">
              <w:rPr>
                <w:sz w:val="18"/>
                <w:szCs w:val="18"/>
              </w:rPr>
              <w:t xml:space="preserve">  77 588,2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733C83" w:rsidRDefault="00733C83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733C83">
              <w:rPr>
                <w:sz w:val="18"/>
                <w:szCs w:val="18"/>
              </w:rPr>
              <w:t xml:space="preserve">  74 3</w:t>
            </w:r>
            <w:r w:rsidRPr="00733C83">
              <w:rPr>
                <w:sz w:val="18"/>
                <w:szCs w:val="18"/>
                <w:lang w:val="en-US"/>
              </w:rPr>
              <w:t>39</w:t>
            </w:r>
            <w:r w:rsidRPr="00733C83">
              <w:rPr>
                <w:sz w:val="18"/>
                <w:szCs w:val="18"/>
              </w:rPr>
              <w:t>,</w:t>
            </w:r>
            <w:r w:rsidRPr="00733C83">
              <w:rPr>
                <w:sz w:val="18"/>
                <w:szCs w:val="18"/>
                <w:lang w:val="en-US"/>
              </w:rPr>
              <w:t>9</w:t>
            </w:r>
            <w:r w:rsidR="00014241" w:rsidRPr="00733C8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733C83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733C83">
              <w:rPr>
                <w:sz w:val="18"/>
                <w:szCs w:val="18"/>
              </w:rPr>
              <w:t xml:space="preserve">  81 180,1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733C83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733C83">
              <w:rPr>
                <w:sz w:val="18"/>
                <w:szCs w:val="18"/>
              </w:rPr>
              <w:t xml:space="preserve">  84 341,7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733C83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733C83">
              <w:rPr>
                <w:sz w:val="18"/>
                <w:szCs w:val="18"/>
              </w:rPr>
              <w:t xml:space="preserve">  87 955,0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733C83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733C83">
              <w:rPr>
                <w:sz w:val="18"/>
                <w:szCs w:val="18"/>
              </w:rPr>
              <w:t xml:space="preserve">  91 473,0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733C83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733C83">
              <w:rPr>
                <w:sz w:val="18"/>
                <w:szCs w:val="18"/>
              </w:rPr>
              <w:t xml:space="preserve">  95 132,0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733C83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733C83">
              <w:rPr>
                <w:sz w:val="18"/>
                <w:szCs w:val="18"/>
              </w:rPr>
              <w:t xml:space="preserve">  98 938,0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733C83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733C83">
              <w:rPr>
                <w:sz w:val="18"/>
                <w:szCs w:val="18"/>
              </w:rPr>
              <w:t xml:space="preserve">  102 895,0   </w:t>
            </w:r>
          </w:p>
        </w:tc>
      </w:tr>
      <w:tr w:rsidR="00014241" w:rsidRPr="00014241" w:rsidTr="00014241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1.2.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-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23 849,5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35 939,0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28 176,0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20 305,0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20 410,0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21 226,0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22 075,0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22 958,0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23 876,0   </w:t>
            </w:r>
          </w:p>
        </w:tc>
      </w:tr>
      <w:tr w:rsidR="00014241" w:rsidRPr="00014241" w:rsidTr="00014241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1.3.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-безвозмездные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972 104,7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943 554,1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1 054 524,6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846 378,9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939 258,3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832 995,9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866 315,7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900 968,3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937 007,0   </w:t>
            </w:r>
          </w:p>
        </w:tc>
      </w:tr>
      <w:tr w:rsidR="00014241" w:rsidRPr="00014241" w:rsidTr="00014241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>Расходы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1 119 039,4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1 113 318,9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1 246 670,3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1 023 007,9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1 121 714,3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1 022 749,9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1 063 659,7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014241">
              <w:rPr>
                <w:b/>
                <w:bCs/>
                <w:sz w:val="18"/>
                <w:szCs w:val="18"/>
              </w:rPr>
              <w:t xml:space="preserve">  1 150 454,0   </w:t>
            </w:r>
          </w:p>
        </w:tc>
      </w:tr>
      <w:tr w:rsidR="00014241" w:rsidRPr="00014241" w:rsidTr="00014241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</w:tr>
      <w:tr w:rsidR="00014241" w:rsidRPr="00014241" w:rsidTr="00014241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2.1.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- на финансовое обеспечение муниципальных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1 080 585,4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1 042 095,6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1 236 884,3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1 005 084,5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1 094 299,8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</w:tr>
      <w:tr w:rsidR="00014241" w:rsidRPr="00014241" w:rsidTr="00014241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2.2.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- на непрограммные направления расходов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38 454,0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71 223,3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9 786,0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8 438,7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8 461,4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</w:tr>
      <w:tr w:rsidR="00014241" w:rsidRPr="00014241" w:rsidTr="00014241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Дефицит "</w:t>
            </w:r>
            <w:proofErr w:type="gramStart"/>
            <w:r w:rsidRPr="00014241">
              <w:rPr>
                <w:sz w:val="18"/>
                <w:szCs w:val="18"/>
              </w:rPr>
              <w:t>-"</w:t>
            </w:r>
            <w:proofErr w:type="gramEnd"/>
            <w:r w:rsidRPr="00014241">
              <w:rPr>
                <w:sz w:val="18"/>
                <w:szCs w:val="18"/>
              </w:rPr>
              <w:t xml:space="preserve"> (профицит "+")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6 542,6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3 649,1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- 10 498,7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</w:tr>
      <w:tr w:rsidR="00014241" w:rsidRPr="00014241" w:rsidTr="00014241">
        <w:trPr>
          <w:trHeight w:val="14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Отношение дефицита бюджета к общему годовому объему доходов бюджета округа без учета объема безвозмездных поступлений и </w:t>
            </w:r>
            <w:r w:rsidRPr="00014241">
              <w:rPr>
                <w:sz w:val="18"/>
                <w:szCs w:val="18"/>
              </w:rPr>
              <w:br/>
              <w:t>поступлений налоговых доходов по дополнительным нормативам отчислений</w:t>
            </w:r>
            <w:r w:rsidRPr="00014241">
              <w:rPr>
                <w:sz w:val="18"/>
                <w:szCs w:val="18"/>
              </w:rPr>
              <w:br/>
              <w:t>(в процентах)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</w:tr>
      <w:tr w:rsidR="00014241" w:rsidRPr="00014241" w:rsidTr="00014241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Источники  финансирования дефицита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10 498,7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</w:tr>
      <w:tr w:rsidR="00014241" w:rsidRPr="00014241" w:rsidTr="00014241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</w:tr>
      <w:tr w:rsidR="00014241" w:rsidRPr="00014241" w:rsidTr="00014241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lastRenderedPageBreak/>
              <w:t>5.1.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- 5 409,2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- 2 249,1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11 365,5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</w:tr>
      <w:tr w:rsidR="00014241" w:rsidRPr="00014241" w:rsidTr="00014241">
        <w:trPr>
          <w:trHeight w:val="96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5.2.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- 1 133,4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- 1 400,0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- 866,8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 </w:t>
            </w:r>
          </w:p>
        </w:tc>
      </w:tr>
      <w:tr w:rsidR="00014241" w:rsidRPr="00014241" w:rsidTr="00014241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3 400,2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2 266,8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</w:tr>
      <w:tr w:rsidR="00014241" w:rsidRPr="00014241" w:rsidTr="00014241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7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</w:tr>
      <w:tr w:rsidR="00014241" w:rsidRPr="00014241" w:rsidTr="00014241">
        <w:trPr>
          <w:trHeight w:val="96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8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1 133,4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</w:tr>
      <w:tr w:rsidR="00014241" w:rsidRPr="00014241" w:rsidTr="00014241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9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>Объем расходов на 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1,5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41" w:rsidRPr="00014241" w:rsidRDefault="00014241" w:rsidP="00014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14241">
              <w:rPr>
                <w:sz w:val="18"/>
                <w:szCs w:val="18"/>
              </w:rPr>
              <w:t xml:space="preserve">  -     </w:t>
            </w:r>
          </w:p>
        </w:tc>
      </w:tr>
    </w:tbl>
    <w:p w:rsidR="00014241" w:rsidRDefault="00014241" w:rsidP="006C350C">
      <w:pPr>
        <w:widowControl w:val="0"/>
        <w:autoSpaceDE w:val="0"/>
        <w:autoSpaceDN w:val="0"/>
        <w:ind w:firstLine="8080"/>
        <w:jc w:val="right"/>
        <w:rPr>
          <w:sz w:val="22"/>
          <w:szCs w:val="22"/>
        </w:rPr>
      </w:pPr>
    </w:p>
    <w:p w:rsidR="00014241" w:rsidRDefault="00014241" w:rsidP="006C350C">
      <w:pPr>
        <w:widowControl w:val="0"/>
        <w:autoSpaceDE w:val="0"/>
        <w:autoSpaceDN w:val="0"/>
        <w:ind w:firstLine="8080"/>
        <w:jc w:val="right"/>
        <w:rPr>
          <w:sz w:val="22"/>
          <w:szCs w:val="22"/>
        </w:rPr>
      </w:pPr>
    </w:p>
    <w:p w:rsidR="00014241" w:rsidRDefault="00014241" w:rsidP="006C350C">
      <w:pPr>
        <w:widowControl w:val="0"/>
        <w:autoSpaceDE w:val="0"/>
        <w:autoSpaceDN w:val="0"/>
        <w:ind w:firstLine="8080"/>
        <w:jc w:val="right"/>
        <w:rPr>
          <w:sz w:val="22"/>
          <w:szCs w:val="22"/>
        </w:rPr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02617" w:rsidRDefault="00602617" w:rsidP="0064043A">
      <w:pPr>
        <w:ind w:left="9923"/>
      </w:pPr>
    </w:p>
    <w:p w:rsidR="006C350C" w:rsidRPr="00E94C96" w:rsidRDefault="006C350C" w:rsidP="0064043A">
      <w:pPr>
        <w:ind w:left="9923"/>
      </w:pPr>
      <w:r w:rsidRPr="00927D9A">
        <w:lastRenderedPageBreak/>
        <w:t xml:space="preserve">Приложение № </w:t>
      </w:r>
      <w:r w:rsidRPr="00E94C96">
        <w:t>2</w:t>
      </w:r>
    </w:p>
    <w:p w:rsidR="006C350C" w:rsidRPr="00E94C96" w:rsidRDefault="006C350C" w:rsidP="006C350C">
      <w:pPr>
        <w:autoSpaceDE w:val="0"/>
        <w:autoSpaceDN w:val="0"/>
        <w:adjustRightInd w:val="0"/>
        <w:ind w:left="9923"/>
        <w:outlineLvl w:val="0"/>
      </w:pPr>
      <w:r w:rsidRPr="00927D9A">
        <w:t>к бюджетному прогнозу</w:t>
      </w:r>
      <w:r w:rsidRPr="00E94C96">
        <w:t xml:space="preserve"> </w:t>
      </w:r>
      <w:r w:rsidRPr="00927D9A">
        <w:t>Юргинского муниципального округа</w:t>
      </w:r>
      <w:r w:rsidRPr="00E94C96">
        <w:t xml:space="preserve"> </w:t>
      </w:r>
      <w:r w:rsidRPr="00927D9A">
        <w:t>на долгосрочный период</w:t>
      </w:r>
      <w:r>
        <w:t xml:space="preserve"> до 2028 года</w:t>
      </w:r>
    </w:p>
    <w:p w:rsidR="006C350C" w:rsidRPr="00E94C96" w:rsidRDefault="006C350C" w:rsidP="006C350C">
      <w:pPr>
        <w:autoSpaceDE w:val="0"/>
        <w:autoSpaceDN w:val="0"/>
        <w:adjustRightInd w:val="0"/>
        <w:ind w:left="5103" w:firstLine="6237"/>
        <w:outlineLvl w:val="0"/>
      </w:pPr>
    </w:p>
    <w:p w:rsidR="006C350C" w:rsidRPr="00066D8A" w:rsidRDefault="006C350C" w:rsidP="006C350C">
      <w:pPr>
        <w:widowControl w:val="0"/>
        <w:autoSpaceDE w:val="0"/>
        <w:autoSpaceDN w:val="0"/>
        <w:jc w:val="center"/>
        <w:rPr>
          <w:b/>
        </w:rPr>
      </w:pPr>
      <w:bookmarkStart w:id="2" w:name="P246"/>
      <w:bookmarkEnd w:id="2"/>
      <w:r w:rsidRPr="00066D8A">
        <w:rPr>
          <w:b/>
        </w:rPr>
        <w:t>Показатели финансового обеспечения</w:t>
      </w:r>
    </w:p>
    <w:p w:rsidR="006C350C" w:rsidRPr="00066D8A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066D8A">
        <w:rPr>
          <w:b/>
        </w:rPr>
        <w:t>муниципальных программ Юргинского</w:t>
      </w:r>
      <w:r w:rsidRPr="00445CA2">
        <w:rPr>
          <w:b/>
        </w:rPr>
        <w:t xml:space="preserve"> </w:t>
      </w:r>
      <w:r w:rsidRPr="00066D8A">
        <w:rPr>
          <w:b/>
        </w:rPr>
        <w:t>муниципального округа</w:t>
      </w:r>
    </w:p>
    <w:p w:rsidR="006C350C" w:rsidRDefault="006C350C" w:rsidP="006C350C">
      <w:pPr>
        <w:widowControl w:val="0"/>
        <w:autoSpaceDE w:val="0"/>
        <w:autoSpaceDN w:val="0"/>
        <w:ind w:firstLine="7938"/>
        <w:jc w:val="both"/>
        <w:rPr>
          <w:sz w:val="22"/>
          <w:szCs w:val="22"/>
        </w:rPr>
      </w:pPr>
      <w:r w:rsidRPr="00030446">
        <w:rPr>
          <w:sz w:val="22"/>
          <w:szCs w:val="22"/>
        </w:rPr>
        <w:t xml:space="preserve">                                                                                                                     (тыс. руб.)</w:t>
      </w:r>
    </w:p>
    <w:tbl>
      <w:tblPr>
        <w:tblW w:w="15740" w:type="dxa"/>
        <w:tblInd w:w="103" w:type="dxa"/>
        <w:tblLook w:val="04A0" w:firstRow="1" w:lastRow="0" w:firstColumn="1" w:lastColumn="0" w:noHBand="0" w:noVBand="1"/>
      </w:tblPr>
      <w:tblGrid>
        <w:gridCol w:w="740"/>
        <w:gridCol w:w="3518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0C57BB" w:rsidRPr="000C57BB" w:rsidTr="000C57BB">
        <w:trPr>
          <w:trHeight w:val="497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№ </w:t>
            </w:r>
            <w:proofErr w:type="gramStart"/>
            <w:r w:rsidRPr="000C57BB">
              <w:rPr>
                <w:sz w:val="18"/>
                <w:szCs w:val="18"/>
              </w:rPr>
              <w:t>п</w:t>
            </w:r>
            <w:proofErr w:type="gramEnd"/>
            <w:r w:rsidRPr="000C57BB">
              <w:rPr>
                <w:sz w:val="18"/>
                <w:szCs w:val="18"/>
              </w:rPr>
              <w:t>/п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2027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2028</w:t>
            </w:r>
            <w:r>
              <w:rPr>
                <w:sz w:val="18"/>
                <w:szCs w:val="18"/>
              </w:rPr>
              <w:t>г</w:t>
            </w:r>
          </w:p>
        </w:tc>
      </w:tr>
      <w:tr w:rsidR="000C57BB" w:rsidRPr="000C57BB" w:rsidTr="000C57B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Расходы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1 119 039,4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1 113 318,9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1 246 670,3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1 023 007,9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1 121 714,3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1 022 749,9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1 063 659,7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1 150 454,0   </w:t>
            </w:r>
          </w:p>
        </w:tc>
      </w:tr>
      <w:tr w:rsidR="000C57BB" w:rsidRPr="000C57BB" w:rsidTr="000C57B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Расходы на реализацию муниципальных программ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1 080 585,4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1 042 095,6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1 236 884,3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1 005 084,5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1 094 299,8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1.1.1.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"Повышение уровня социальной защиты населения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103 496,7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90 881,0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101 253,3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93 246,7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92 660,9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1.1.2.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Программа "Муниципальная поддержка агропромышленного комплекса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4 482,8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4 221,1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5 371,8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5 073,3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5 073,3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1.1.3.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"Развитие субъектов малого и среднего предпринимательства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655,6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60,0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60,0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19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1.1.4.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"Защита населения и территории Юргинского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1 956,0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781,7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1 353,7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260,0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260,0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1.1.5.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"Жилищно-коммунальный и дорожный комплекс, энергосбережение и повышение энергетической эффективности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247 904,1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239 470,5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311 312,2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257 960,5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270 369,0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lastRenderedPageBreak/>
              <w:t>1.1.6.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"Профилактика безнадзорности и правонарушений несовершеннолетних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393,7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412,2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445,8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440,8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440,8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1.1.7.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"Развитие системы образования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415 556,8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447 485,6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489 125,6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401 630,8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476 803,7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1.1.8.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"Сохранение и развитие культуры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183 768,5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143 380,5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193 895,5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144 247,3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143 066,4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1.1.9.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"Формирование современной городской среды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5 498,6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3 737,0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7 385,1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5 825,8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6 854,4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1.1.10.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"Развитие административной системы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69 641,5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77 419,5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110 045,5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88 995,7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88 805,7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1.1.11.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"Развитие молодёжной политики и спорта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161,4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348,3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429,8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155,6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155,6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1.1.12.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"Содержание автомобильных дорог местного значения и повышение безопасности дорожного движения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1 884,0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674,6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1 265,7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881,0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1.1.13.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"Патриотическое воспитание детей и молодёжи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97,3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285,6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570,0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58,1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58,1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19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1.1.14.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45 088,4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32 956,3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13 865,4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6 173,8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9 614,7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lastRenderedPageBreak/>
              <w:t>1.1.15.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"Профилактика терроризма и экстремизма на территории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156,0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30,1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1.1.16.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"Развитие туризма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105,2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1.1.17.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53,7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24,1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  <w:tr w:rsidR="000C57BB" w:rsidRPr="000C57BB" w:rsidTr="000C57B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1.2.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Непрограммные направления расходов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38 454,0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71 223,3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9 786,0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8 438,7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 xml:space="preserve">  8 461,4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BB" w:rsidRPr="000C57BB" w:rsidRDefault="000C57BB" w:rsidP="000C5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0C57BB">
              <w:rPr>
                <w:sz w:val="18"/>
                <w:szCs w:val="18"/>
              </w:rPr>
              <w:t> </w:t>
            </w:r>
          </w:p>
        </w:tc>
      </w:tr>
    </w:tbl>
    <w:p w:rsidR="003622F3" w:rsidRDefault="00AC7CC4">
      <w:pPr>
        <w:pStyle w:val="ConsPlusNormal"/>
        <w:jc w:val="right"/>
        <w:outlineLvl w:val="1"/>
      </w:pPr>
      <w:r>
        <w:t>»</w:t>
      </w:r>
    </w:p>
    <w:sectPr w:rsidR="003622F3" w:rsidSect="009E0534">
      <w:endnotePr>
        <w:numFmt w:val="decimal"/>
      </w:endnotePr>
      <w:pgSz w:w="16838" w:h="11905" w:orient="landscape"/>
      <w:pgMar w:top="1134" w:right="536" w:bottom="85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91"/>
    <w:rsid w:val="000074A9"/>
    <w:rsid w:val="00014241"/>
    <w:rsid w:val="000A299C"/>
    <w:rsid w:val="000B7FA7"/>
    <w:rsid w:val="000C57BB"/>
    <w:rsid w:val="001316FA"/>
    <w:rsid w:val="00136475"/>
    <w:rsid w:val="00147652"/>
    <w:rsid w:val="00160CCE"/>
    <w:rsid w:val="001706AB"/>
    <w:rsid w:val="0017450D"/>
    <w:rsid w:val="001F4493"/>
    <w:rsid w:val="00267EE2"/>
    <w:rsid w:val="002D7901"/>
    <w:rsid w:val="002F150E"/>
    <w:rsid w:val="00307385"/>
    <w:rsid w:val="00307EED"/>
    <w:rsid w:val="00325B81"/>
    <w:rsid w:val="003622F3"/>
    <w:rsid w:val="00363475"/>
    <w:rsid w:val="00384A92"/>
    <w:rsid w:val="00395179"/>
    <w:rsid w:val="003B669C"/>
    <w:rsid w:val="003C05C5"/>
    <w:rsid w:val="004B62FF"/>
    <w:rsid w:val="004C2B0D"/>
    <w:rsid w:val="004E477E"/>
    <w:rsid w:val="00514EAF"/>
    <w:rsid w:val="00515018"/>
    <w:rsid w:val="0054793E"/>
    <w:rsid w:val="005F49B4"/>
    <w:rsid w:val="005F59FD"/>
    <w:rsid w:val="00602617"/>
    <w:rsid w:val="00606A60"/>
    <w:rsid w:val="0063052B"/>
    <w:rsid w:val="0064043A"/>
    <w:rsid w:val="006549C0"/>
    <w:rsid w:val="006B1031"/>
    <w:rsid w:val="006B4FDC"/>
    <w:rsid w:val="006C350C"/>
    <w:rsid w:val="00733C83"/>
    <w:rsid w:val="007508E4"/>
    <w:rsid w:val="00783AF4"/>
    <w:rsid w:val="007D25FB"/>
    <w:rsid w:val="007F0944"/>
    <w:rsid w:val="008124E6"/>
    <w:rsid w:val="00817F8F"/>
    <w:rsid w:val="00883512"/>
    <w:rsid w:val="0088700A"/>
    <w:rsid w:val="008B262A"/>
    <w:rsid w:val="008C075E"/>
    <w:rsid w:val="008F527C"/>
    <w:rsid w:val="0091753B"/>
    <w:rsid w:val="00932680"/>
    <w:rsid w:val="0093285D"/>
    <w:rsid w:val="00977B27"/>
    <w:rsid w:val="009E0534"/>
    <w:rsid w:val="00A305C2"/>
    <w:rsid w:val="00A32F32"/>
    <w:rsid w:val="00A3337F"/>
    <w:rsid w:val="00A70B14"/>
    <w:rsid w:val="00A8351B"/>
    <w:rsid w:val="00AA511C"/>
    <w:rsid w:val="00AC0544"/>
    <w:rsid w:val="00AC7CC4"/>
    <w:rsid w:val="00B02C32"/>
    <w:rsid w:val="00B02F00"/>
    <w:rsid w:val="00B0339E"/>
    <w:rsid w:val="00B26D5D"/>
    <w:rsid w:val="00BC53DA"/>
    <w:rsid w:val="00C36B01"/>
    <w:rsid w:val="00C53B91"/>
    <w:rsid w:val="00C904D2"/>
    <w:rsid w:val="00CA2696"/>
    <w:rsid w:val="00CA339B"/>
    <w:rsid w:val="00CA49CD"/>
    <w:rsid w:val="00CA541F"/>
    <w:rsid w:val="00D16F30"/>
    <w:rsid w:val="00D23CF9"/>
    <w:rsid w:val="00D2532A"/>
    <w:rsid w:val="00DB0EF7"/>
    <w:rsid w:val="00E07057"/>
    <w:rsid w:val="00E27A6D"/>
    <w:rsid w:val="00E37819"/>
    <w:rsid w:val="00E626F6"/>
    <w:rsid w:val="00EA3791"/>
    <w:rsid w:val="00EA71CD"/>
    <w:rsid w:val="00EC3BFD"/>
    <w:rsid w:val="00EC5E4A"/>
    <w:rsid w:val="00F00B5C"/>
    <w:rsid w:val="00F111BA"/>
    <w:rsid w:val="00F62F0B"/>
    <w:rsid w:val="00F84B9A"/>
    <w:rsid w:val="00FB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EA3791"/>
  </w:style>
  <w:style w:type="paragraph" w:styleId="1">
    <w:name w:val="heading 1"/>
    <w:basedOn w:val="a"/>
    <w:next w:val="a"/>
    <w:qFormat/>
    <w:rsid w:val="00EA3791"/>
    <w:pPr>
      <w:keepNext/>
      <w:shd w:val="solid" w:color="FFFFFF" w:fill="auto"/>
      <w:jc w:val="center"/>
      <w:outlineLvl w:val="0"/>
    </w:pPr>
    <w:rPr>
      <w:rFonts w:ascii="Garamond" w:hAnsi="Garamond" w:cs="Garamond"/>
      <w:u w:val="single"/>
    </w:rPr>
  </w:style>
  <w:style w:type="paragraph" w:styleId="2">
    <w:name w:val="heading 2"/>
    <w:basedOn w:val="a"/>
    <w:next w:val="a"/>
    <w:qFormat/>
    <w:rsid w:val="00EA3791"/>
    <w:pPr>
      <w:keepNext/>
      <w:shd w:val="solid" w:color="FFFFFF" w:fill="auto"/>
      <w:jc w:val="center"/>
      <w:outlineLvl w:val="1"/>
    </w:pPr>
    <w:rPr>
      <w:b/>
      <w:bCs/>
      <w:spacing w:val="-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3791"/>
    <w:pPr>
      <w:shd w:val="solid" w:color="FFFFFF" w:fill="auto"/>
      <w:jc w:val="center"/>
    </w:pPr>
    <w:rPr>
      <w:rFonts w:ascii="Book Antiqua" w:hAnsi="Book Antiqua" w:cs="Book Antiqua"/>
      <w:b/>
      <w:bCs/>
    </w:rPr>
  </w:style>
  <w:style w:type="paragraph" w:customStyle="1" w:styleId="ConsPlusNormal">
    <w:name w:val="ConsPlusNormal"/>
    <w:qFormat/>
    <w:rsid w:val="00EA3791"/>
    <w:pPr>
      <w:widowControl w:val="0"/>
    </w:pPr>
    <w:rPr>
      <w:szCs w:val="20"/>
    </w:rPr>
  </w:style>
  <w:style w:type="paragraph" w:customStyle="1" w:styleId="ConsPlusNonformat">
    <w:name w:val="ConsPlusNonforma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EA3791"/>
    <w:pPr>
      <w:widowControl w:val="0"/>
    </w:pPr>
    <w:rPr>
      <w:b/>
      <w:szCs w:val="20"/>
    </w:rPr>
  </w:style>
  <w:style w:type="paragraph" w:customStyle="1" w:styleId="ConsPlusCell">
    <w:name w:val="ConsPlusCell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qFormat/>
    <w:rsid w:val="00EA3791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EA3791"/>
    <w:pPr>
      <w:widowControl w:val="0"/>
    </w:pPr>
    <w:rPr>
      <w:rFonts w:ascii="Tahoma" w:hAnsi="Tahoma" w:cs="Tahoma"/>
      <w:sz w:val="22"/>
      <w:szCs w:val="20"/>
    </w:rPr>
  </w:style>
  <w:style w:type="paragraph" w:customStyle="1" w:styleId="ConsPlusTextList">
    <w:name w:val="ConsPlusTextList"/>
    <w:qFormat/>
    <w:rsid w:val="00EA3791"/>
    <w:pPr>
      <w:widowControl w:val="0"/>
    </w:pPr>
    <w:rPr>
      <w:rFonts w:ascii="Arial" w:hAnsi="Arial" w:cs="Arial"/>
      <w:sz w:val="20"/>
      <w:szCs w:val="20"/>
    </w:rPr>
  </w:style>
  <w:style w:type="paragraph" w:customStyle="1" w:styleId="Report">
    <w:name w:val="Report"/>
    <w:basedOn w:val="a3"/>
    <w:qFormat/>
    <w:rsid w:val="00EA3791"/>
    <w:pPr>
      <w:spacing w:line="360" w:lineRule="auto"/>
      <w:ind w:firstLine="567"/>
      <w:jc w:val="both"/>
    </w:pPr>
    <w:rPr>
      <w:szCs w:val="20"/>
    </w:rPr>
  </w:style>
  <w:style w:type="paragraph" w:styleId="a4">
    <w:name w:val="Balloon Text"/>
    <w:basedOn w:val="a3"/>
    <w:qFormat/>
    <w:rsid w:val="00EA37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EA3791"/>
    <w:rPr>
      <w:rFonts w:ascii="Garamond" w:hAnsi="Garamond"/>
      <w:sz w:val="24"/>
      <w:szCs w:val="24"/>
      <w:u w:val="single"/>
      <w:shd w:val="clear" w:color="auto" w:fill="FFFFFF"/>
    </w:rPr>
  </w:style>
  <w:style w:type="character" w:customStyle="1" w:styleId="20">
    <w:name w:val="Заголовок 2 Знак"/>
    <w:basedOn w:val="a0"/>
    <w:rsid w:val="00EA3791"/>
    <w:rPr>
      <w:b/>
      <w:bCs/>
      <w:spacing w:val="-23"/>
      <w:sz w:val="24"/>
      <w:szCs w:val="24"/>
      <w:shd w:val="clear" w:color="auto" w:fill="FFFFFF"/>
    </w:rPr>
  </w:style>
  <w:style w:type="character" w:customStyle="1" w:styleId="a5">
    <w:name w:val="Текст выноски Знак"/>
    <w:basedOn w:val="a0"/>
    <w:rsid w:val="00EA3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EA3791"/>
  </w:style>
  <w:style w:type="paragraph" w:styleId="1">
    <w:name w:val="heading 1"/>
    <w:basedOn w:val="a"/>
    <w:next w:val="a"/>
    <w:qFormat/>
    <w:rsid w:val="00EA3791"/>
    <w:pPr>
      <w:keepNext/>
      <w:shd w:val="solid" w:color="FFFFFF" w:fill="auto"/>
      <w:jc w:val="center"/>
      <w:outlineLvl w:val="0"/>
    </w:pPr>
    <w:rPr>
      <w:rFonts w:ascii="Garamond" w:hAnsi="Garamond" w:cs="Garamond"/>
      <w:u w:val="single"/>
    </w:rPr>
  </w:style>
  <w:style w:type="paragraph" w:styleId="2">
    <w:name w:val="heading 2"/>
    <w:basedOn w:val="a"/>
    <w:next w:val="a"/>
    <w:qFormat/>
    <w:rsid w:val="00EA3791"/>
    <w:pPr>
      <w:keepNext/>
      <w:shd w:val="solid" w:color="FFFFFF" w:fill="auto"/>
      <w:jc w:val="center"/>
      <w:outlineLvl w:val="1"/>
    </w:pPr>
    <w:rPr>
      <w:b/>
      <w:bCs/>
      <w:spacing w:val="-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3791"/>
    <w:pPr>
      <w:shd w:val="solid" w:color="FFFFFF" w:fill="auto"/>
      <w:jc w:val="center"/>
    </w:pPr>
    <w:rPr>
      <w:rFonts w:ascii="Book Antiqua" w:hAnsi="Book Antiqua" w:cs="Book Antiqua"/>
      <w:b/>
      <w:bCs/>
    </w:rPr>
  </w:style>
  <w:style w:type="paragraph" w:customStyle="1" w:styleId="ConsPlusNormal">
    <w:name w:val="ConsPlusNormal"/>
    <w:qFormat/>
    <w:rsid w:val="00EA3791"/>
    <w:pPr>
      <w:widowControl w:val="0"/>
    </w:pPr>
    <w:rPr>
      <w:szCs w:val="20"/>
    </w:rPr>
  </w:style>
  <w:style w:type="paragraph" w:customStyle="1" w:styleId="ConsPlusNonformat">
    <w:name w:val="ConsPlusNonforma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EA3791"/>
    <w:pPr>
      <w:widowControl w:val="0"/>
    </w:pPr>
    <w:rPr>
      <w:b/>
      <w:szCs w:val="20"/>
    </w:rPr>
  </w:style>
  <w:style w:type="paragraph" w:customStyle="1" w:styleId="ConsPlusCell">
    <w:name w:val="ConsPlusCell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qFormat/>
    <w:rsid w:val="00EA3791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EA3791"/>
    <w:pPr>
      <w:widowControl w:val="0"/>
    </w:pPr>
    <w:rPr>
      <w:rFonts w:ascii="Tahoma" w:hAnsi="Tahoma" w:cs="Tahoma"/>
      <w:sz w:val="22"/>
      <w:szCs w:val="20"/>
    </w:rPr>
  </w:style>
  <w:style w:type="paragraph" w:customStyle="1" w:styleId="ConsPlusTextList">
    <w:name w:val="ConsPlusTextList"/>
    <w:qFormat/>
    <w:rsid w:val="00EA3791"/>
    <w:pPr>
      <w:widowControl w:val="0"/>
    </w:pPr>
    <w:rPr>
      <w:rFonts w:ascii="Arial" w:hAnsi="Arial" w:cs="Arial"/>
      <w:sz w:val="20"/>
      <w:szCs w:val="20"/>
    </w:rPr>
  </w:style>
  <w:style w:type="paragraph" w:customStyle="1" w:styleId="Report">
    <w:name w:val="Report"/>
    <w:basedOn w:val="a3"/>
    <w:qFormat/>
    <w:rsid w:val="00EA3791"/>
    <w:pPr>
      <w:spacing w:line="360" w:lineRule="auto"/>
      <w:ind w:firstLine="567"/>
      <w:jc w:val="both"/>
    </w:pPr>
    <w:rPr>
      <w:szCs w:val="20"/>
    </w:rPr>
  </w:style>
  <w:style w:type="paragraph" w:styleId="a4">
    <w:name w:val="Balloon Text"/>
    <w:basedOn w:val="a3"/>
    <w:qFormat/>
    <w:rsid w:val="00EA37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EA3791"/>
    <w:rPr>
      <w:rFonts w:ascii="Garamond" w:hAnsi="Garamond"/>
      <w:sz w:val="24"/>
      <w:szCs w:val="24"/>
      <w:u w:val="single"/>
      <w:shd w:val="clear" w:color="auto" w:fill="FFFFFF"/>
    </w:rPr>
  </w:style>
  <w:style w:type="character" w:customStyle="1" w:styleId="20">
    <w:name w:val="Заголовок 2 Знак"/>
    <w:basedOn w:val="a0"/>
    <w:rsid w:val="00EA3791"/>
    <w:rPr>
      <w:b/>
      <w:bCs/>
      <w:spacing w:val="-23"/>
      <w:sz w:val="24"/>
      <w:szCs w:val="24"/>
      <w:shd w:val="clear" w:color="auto" w:fill="FFFFFF"/>
    </w:rPr>
  </w:style>
  <w:style w:type="character" w:customStyle="1" w:styleId="a5">
    <w:name w:val="Текст выноски Знак"/>
    <w:basedOn w:val="a0"/>
    <w:rsid w:val="00EA3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aramond"/>
        <a:ea typeface="Times New Roman"/>
        <a:cs typeface="Garamond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ADC4-5B21-4692-931D-B9FB8C3B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Анна Н. Семенова</cp:lastModifiedBy>
  <cp:revision>25</cp:revision>
  <cp:lastPrinted>2022-08-30T03:21:00Z</cp:lastPrinted>
  <dcterms:created xsi:type="dcterms:W3CDTF">2021-12-06T10:18:00Z</dcterms:created>
  <dcterms:modified xsi:type="dcterms:W3CDTF">2022-08-30T03:23:00Z</dcterms:modified>
</cp:coreProperties>
</file>