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25.09.2017 N 2039-р</w:t>
              <w:br/>
              <w:t xml:space="preserve">&lt;Об утверждении Стратегии повышения финансовой грамотности в Российской Федерации на 2017 - 2023 годы&gt;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25 сентября 2017 г. N 2039-р</w:t>
      </w:r>
    </w:p>
    <w:p>
      <w:pPr>
        <w:pStyle w:val="0"/>
        <w:jc w:val="both"/>
      </w:pPr>
      <w:r>
        <w:rPr>
          <w:sz w:val="20"/>
        </w:rPr>
      </w:r>
    </w:p>
    <w:p>
      <w:pPr>
        <w:pStyle w:val="0"/>
        <w:ind w:firstLine="540"/>
        <w:jc w:val="both"/>
      </w:pPr>
      <w:r>
        <w:rPr>
          <w:sz w:val="20"/>
        </w:rPr>
        <w:t xml:space="preserve">1. Утвердить прилагаемую </w:t>
      </w:r>
      <w:hyperlink w:history="0" w:anchor="P26" w:tooltip="СТРАТЕГИЯ">
        <w:r>
          <w:rPr>
            <w:sz w:val="20"/>
            <w:color w:val="0000ff"/>
          </w:rPr>
          <w:t xml:space="preserve">Стратегию</w:t>
        </w:r>
      </w:hyperlink>
      <w:r>
        <w:rPr>
          <w:sz w:val="20"/>
        </w:rPr>
        <w:t xml:space="preserve"> повышения финансовой грамотности в Российской Федерации на 2017 - 2023 годы.</w:t>
      </w:r>
    </w:p>
    <w:p>
      <w:pPr>
        <w:pStyle w:val="0"/>
        <w:spacing w:before="200" w:line-rule="auto"/>
        <w:ind w:firstLine="540"/>
        <w:jc w:val="both"/>
      </w:pPr>
      <w:r>
        <w:rPr>
          <w:sz w:val="20"/>
        </w:rPr>
        <w:t xml:space="preserve">2. Минфину России:</w:t>
      </w:r>
    </w:p>
    <w:p>
      <w:pPr>
        <w:pStyle w:val="0"/>
        <w:spacing w:before="200" w:line-rule="auto"/>
        <w:ind w:firstLine="540"/>
        <w:jc w:val="both"/>
      </w:pPr>
      <w:r>
        <w:rPr>
          <w:sz w:val="20"/>
        </w:rPr>
        <w:t xml:space="preserve">с участием заинтересованных федеральных органов исполнительной власти и Центральным банком Российской Федерации в 3-месячный срок подготовить и представить в Правительство Российской Федерации проект плана мероприятий по реализации </w:t>
      </w:r>
      <w:hyperlink w:history="0" w:anchor="P26" w:tooltip="СТРАТЕГИЯ">
        <w:r>
          <w:rPr>
            <w:sz w:val="20"/>
            <w:color w:val="0000ff"/>
          </w:rPr>
          <w:t xml:space="preserve">Стратегии</w:t>
        </w:r>
      </w:hyperlink>
      <w:r>
        <w:rPr>
          <w:sz w:val="20"/>
        </w:rPr>
        <w:t xml:space="preserve"> повышения финансовой грамотности в Российской Федерации на 2017 - 2023 годы;</w:t>
      </w:r>
    </w:p>
    <w:p>
      <w:pPr>
        <w:pStyle w:val="0"/>
        <w:spacing w:before="200" w:line-rule="auto"/>
        <w:ind w:firstLine="540"/>
        <w:jc w:val="both"/>
      </w:pPr>
      <w:r>
        <w:rPr>
          <w:sz w:val="20"/>
        </w:rPr>
        <w:t xml:space="preserve">совместно с заинтересованными федеральными органами исполнительной власти обеспечить реализацию указанной </w:t>
      </w:r>
      <w:hyperlink w:history="0" w:anchor="P26" w:tooltip="СТРАТЕГИЯ">
        <w:r>
          <w:rPr>
            <w:sz w:val="20"/>
            <w:color w:val="0000ff"/>
          </w:rPr>
          <w:t xml:space="preserve">Стратегии</w:t>
        </w:r>
      </w:hyperlink>
      <w:r>
        <w:rPr>
          <w:sz w:val="20"/>
        </w:rPr>
        <w:t xml:space="preserve">;</w:t>
      </w:r>
    </w:p>
    <w:p>
      <w:pPr>
        <w:pStyle w:val="0"/>
        <w:spacing w:before="200" w:line-rule="auto"/>
        <w:ind w:firstLine="540"/>
        <w:jc w:val="both"/>
      </w:pPr>
      <w:r>
        <w:rPr>
          <w:sz w:val="20"/>
        </w:rPr>
        <w:t xml:space="preserve">обеспечить мониторинг и контроль реализации положений указанной </w:t>
      </w:r>
      <w:hyperlink w:history="0" w:anchor="P26" w:tooltip="СТРАТЕГИЯ">
        <w:r>
          <w:rPr>
            <w:sz w:val="20"/>
            <w:color w:val="0000ff"/>
          </w:rPr>
          <w:t xml:space="preserve">Стратегии</w:t>
        </w:r>
      </w:hyperlink>
      <w:r>
        <w:rPr>
          <w:sz w:val="20"/>
        </w:rPr>
        <w:t xml:space="preserve">.</w:t>
      </w:r>
    </w:p>
    <w:p>
      <w:pPr>
        <w:pStyle w:val="0"/>
        <w:spacing w:before="200" w:line-rule="auto"/>
        <w:ind w:firstLine="540"/>
        <w:jc w:val="both"/>
      </w:pPr>
      <w:r>
        <w:rPr>
          <w:sz w:val="20"/>
        </w:rPr>
        <w:t xml:space="preserve">3. Рекомендовать органам государственной власти субъектов Российской Федерации и органам местного самоуправления учитывать положения </w:t>
      </w:r>
      <w:hyperlink w:history="0" w:anchor="P26" w:tooltip="СТРАТЕГИЯ">
        <w:r>
          <w:rPr>
            <w:sz w:val="20"/>
            <w:color w:val="0000ff"/>
          </w:rPr>
          <w:t xml:space="preserve">Стратегии</w:t>
        </w:r>
      </w:hyperlink>
      <w:r>
        <w:rPr>
          <w:sz w:val="20"/>
        </w:rPr>
        <w:t xml:space="preserve"> повышения финансовой грамотности в Российской Федерации на 2017 - 2023 годы при принятии в пределах своей компетенции решений в сфере повышения финансовой грамотности.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25 сентября 2017 г. N 2039-р</w:t>
      </w:r>
    </w:p>
    <w:p>
      <w:pPr>
        <w:pStyle w:val="0"/>
        <w:jc w:val="both"/>
      </w:pPr>
      <w:r>
        <w:rPr>
          <w:sz w:val="20"/>
        </w:rPr>
      </w:r>
    </w:p>
    <w:bookmarkStart w:id="26" w:name="P26"/>
    <w:bookmarkEnd w:id="26"/>
    <w:p>
      <w:pPr>
        <w:pStyle w:val="2"/>
        <w:jc w:val="center"/>
      </w:pPr>
      <w:r>
        <w:rPr>
          <w:sz w:val="20"/>
        </w:rPr>
        <w:t xml:space="preserve">СТРАТЕГИЯ</w:t>
      </w:r>
    </w:p>
    <w:p>
      <w:pPr>
        <w:pStyle w:val="2"/>
        <w:jc w:val="center"/>
      </w:pPr>
      <w:r>
        <w:rPr>
          <w:sz w:val="20"/>
        </w:rPr>
        <w:t xml:space="preserve">ПОВЫШЕНИЯ ФИНАНСОВОЙ ГРАМОТНОСТИ В РОССИЙСКОЙ ФЕДЕРАЦИИ</w:t>
      </w:r>
    </w:p>
    <w:p>
      <w:pPr>
        <w:pStyle w:val="2"/>
        <w:jc w:val="center"/>
      </w:pPr>
      <w:r>
        <w:rPr>
          <w:sz w:val="20"/>
        </w:rPr>
        <w:t xml:space="preserve">НА 2017 - 2023 ГОДЫ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Настоящая Стратегия определяет приоритеты, цели и задачи, способы эффективного достижения целей и решения задач в сфере государственного управления отношениями, возникающими в сфере повышения финансовой грамотности населения, создании системы финансового образования и информирования в сфере </w:t>
      </w:r>
      <w:hyperlink w:history="0" r:id="rId7" w:tooltip="Распоряжение Правительства РФ от 28.08.2017 N 1837-р &lt;Об утверждении Стратегии государственной политики РФ в области защиты прав потребителей на период до 2030 года&gt; {КонсультантПлюс}">
        <w:r>
          <w:rPr>
            <w:sz w:val="20"/>
            <w:color w:val="0000ff"/>
          </w:rPr>
          <w:t xml:space="preserve">защиты прав потребителей</w:t>
        </w:r>
      </w:hyperlink>
      <w:r>
        <w:rPr>
          <w:sz w:val="20"/>
        </w:rPr>
        <w:t xml:space="preserve"> финансовых услуг в Российской Федерации на среднесрочный период.</w:t>
      </w:r>
    </w:p>
    <w:p>
      <w:pPr>
        <w:pStyle w:val="0"/>
        <w:spacing w:before="200" w:line-rule="auto"/>
        <w:ind w:firstLine="540"/>
        <w:jc w:val="both"/>
      </w:pPr>
      <w:r>
        <w:rPr>
          <w:sz w:val="20"/>
        </w:rPr>
        <w:t xml:space="preserve">Настоящая Стратегия основывается на Федеральном </w:t>
      </w:r>
      <w:hyperlink w:history="0" r:id="rId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законе</w:t>
        </w:r>
      </w:hyperlink>
      <w:r>
        <w:rPr>
          <w:sz w:val="20"/>
        </w:rPr>
        <w:t xml:space="preserve"> "О стратегическом планировании в Российской Федерации", </w:t>
      </w:r>
      <w:hyperlink w:history="0" r:id="rId9" w:tooltip="Закон РФ от 07.02.1992 N 2300-1 (ред. от 05.12.2022) &quot;О защите прав потребителей&quot; {КонсультантПлюс}">
        <w:r>
          <w:rPr>
            <w:sz w:val="20"/>
            <w:color w:val="0000ff"/>
          </w:rPr>
          <w:t xml:space="preserve">Законе</w:t>
        </w:r>
      </w:hyperlink>
      <w:r>
        <w:rPr>
          <w:sz w:val="20"/>
        </w:rPr>
        <w:t xml:space="preserve"> Российской Федерации "О защите прав потребителей", Федеральном </w:t>
      </w:r>
      <w:hyperlink w:history="0" r:id="rId1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законе</w:t>
        </w:r>
      </w:hyperlink>
      <w:r>
        <w:rPr>
          <w:sz w:val="20"/>
        </w:rPr>
        <w:t xml:space="preserve">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w:t>
      </w:r>
    </w:p>
    <w:p>
      <w:pPr>
        <w:pStyle w:val="0"/>
        <w:spacing w:before="200" w:line-rule="auto"/>
        <w:ind w:firstLine="540"/>
        <w:jc w:val="both"/>
      </w:pPr>
      <w:r>
        <w:rPr>
          <w:sz w:val="20"/>
        </w:rPr>
        <w:t xml:space="preserve">Настоящая 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w:t>
      </w:r>
      <w:hyperlink w:history="0" r:id="rId11" w:tooltip="Распоряжение Правительства РФ от 29.12.2008 N 2043-р &lt;Об утверждении Стратегии развития финансового рынка Российской Федерации на период до 2020 года&gt; ------------ Утратил силу или отменен {КонсультантПлюс}">
        <w:r>
          <w:rPr>
            <w:sz w:val="20"/>
            <w:color w:val="0000ff"/>
          </w:rPr>
          <w:t xml:space="preserve">Стратегию</w:t>
        </w:r>
      </w:hyperlink>
      <w:r>
        <w:rPr>
          <w:sz w:val="20"/>
        </w:rPr>
        <w:t xml:space="preserve"> развития финансового рынка Российской Федерации на период до 2020 года, утвержденную распоряжением Правительства Российской Федерации от 29 декабря 2008 г. N 2043-р, </w:t>
      </w:r>
      <w:hyperlink w:history="0" r:id="rId12" w:tooltip="Распоряжение Правительства РФ от 08.12.2011 N 2227-р (ред. от 18.10.2018) &lt;Об утверждении Стратегии инновационного развития Российской Федерации на период до 2020 года&gt; {КонсультантПлюс}">
        <w:r>
          <w:rPr>
            <w:sz w:val="20"/>
            <w:color w:val="0000ff"/>
          </w:rPr>
          <w:t xml:space="preserve">Стратегию</w:t>
        </w:r>
      </w:hyperlink>
      <w:r>
        <w:rPr>
          <w:sz w:val="20"/>
        </w:rPr>
        <w:t xml:space="preserve"> инновационного развития Российской Федерации на период до 2020 года, утвержденную распоряжением Правительства Российской Федерации от 8 декабря 2011 г. N 2227-р, </w:t>
      </w:r>
      <w:hyperlink w:history="0" r:id="rId13" w:tooltip="Распоряжение Правительства РФ от 22.07.2013 N 1293-р &lt;Об утверждении Стратегии развития страховой деятельности в Российской Федерации до 2020 года&gt; {КонсультантПлюс}">
        <w:r>
          <w:rPr>
            <w:sz w:val="20"/>
            <w:color w:val="0000ff"/>
          </w:rPr>
          <w:t xml:space="preserve">Стратегию</w:t>
        </w:r>
      </w:hyperlink>
      <w:r>
        <w:rPr>
          <w:sz w:val="20"/>
        </w:rPr>
        <w:t xml:space="preserve"> развития страховой деятельности в Российской Федерации до 2020 года, утвержденную распоряжением Правительства Российской Федерации от 22 июля 2013 г. N 1293-р, </w:t>
      </w:r>
      <w:hyperlink w:history="0" r:id="rId14" w:tooltip="Распоряжение Правительства РФ от 25.12.2012 N 2524-р (ред. от 24.10.2018) &lt;Об утверждении Стратегии долгосрочного развития пенсионной системы Российской Федерации&gt; {КонсультантПлюс}">
        <w:r>
          <w:rPr>
            <w:sz w:val="20"/>
            <w:color w:val="0000ff"/>
          </w:rPr>
          <w:t xml:space="preserve">Стратегию</w:t>
        </w:r>
      </w:hyperlink>
      <w:r>
        <w:rPr>
          <w:sz w:val="20"/>
        </w:rPr>
        <w:t xml:space="preserve"> долгосрочного развития пенсионной системы Российской Федерации, утвержденную распоряжением Правительства Российской Федерации от 25 декабря 2012 г. N 2524-р, </w:t>
      </w:r>
      <w:hyperlink w:history="0" r:id="rId15" w:tooltip="&quot;Стратегия развития национальной платежной системы&quot; (одобрена Советом директоров Банка России 15.03.2013, протокол N 4) {КонсультантПлюс}">
        <w:r>
          <w:rPr>
            <w:sz w:val="20"/>
            <w:color w:val="0000ff"/>
          </w:rPr>
          <w:t xml:space="preserve">Стратегию</w:t>
        </w:r>
      </w:hyperlink>
      <w:r>
        <w:rPr>
          <w:sz w:val="20"/>
        </w:rPr>
        <w:t xml:space="preserve"> развития национальной платежной системы, одобренную Советом директоров Центрального банка Российской Федерации 15 марта 2013 г., Основные </w:t>
      </w:r>
      <w:hyperlink w:history="0" r:id="rId16" w:tooltip="&quot;Основные направления развития финансового рынка Российской Федерации на период 2016 - 2018 годов&quot; (одобрено Советом директоров Банка России 26.05.2016) {КонсультантПлюс}">
        <w:r>
          <w:rPr>
            <w:sz w:val="20"/>
            <w:color w:val="0000ff"/>
          </w:rPr>
          <w:t xml:space="preserve">направления</w:t>
        </w:r>
      </w:hyperlink>
      <w:r>
        <w:rPr>
          <w:sz w:val="20"/>
        </w:rPr>
        <w:t xml:space="preserve"> 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w:t>
      </w:r>
      <w:r>
        <w:rPr>
          <w:sz w:val="20"/>
        </w:rPr>
        <w:t xml:space="preserve">Стратегию</w:t>
      </w:r>
      <w:r>
        <w:rPr>
          <w:sz w:val="20"/>
        </w:rPr>
        <w:t xml:space="preserve">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N 164-р, </w:t>
      </w:r>
      <w:hyperlink w:history="0" r:id="rId17"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Основы</w:t>
        </w:r>
      </w:hyperlink>
      <w:r>
        <w:rPr>
          <w:sz w:val="20"/>
        </w:rP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 2403-р, </w:t>
      </w:r>
      <w:hyperlink w:history="0" r:id="rId18"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Стратегию</w:t>
        </w:r>
      </w:hyperlink>
      <w:r>
        <w:rPr>
          <w:sz w:val="20"/>
        </w:rPr>
        <w:t xml:space="preserve">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2 февраля 2015 г. N 151-р, </w:t>
      </w:r>
      <w:hyperlink w:history="0" r:id="rId19"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Концепцию</w:t>
        </w:r>
      </w:hyperlink>
      <w:r>
        <w:rPr>
          <w:sz w:val="20"/>
        </w:rPr>
        <w:t xml:space="preserve"> государственной семейной политики в Российской Федерации на период до 2025 года, утвержденную распоряжением Правительства Российской Федерации от 25 августа 2014 г. N 1618-р.</w:t>
      </w:r>
    </w:p>
    <w:p>
      <w:pPr>
        <w:pStyle w:val="0"/>
        <w:spacing w:before="200" w:line-rule="auto"/>
        <w:ind w:firstLine="540"/>
        <w:jc w:val="both"/>
      </w:pPr>
      <w:r>
        <w:rPr>
          <w:sz w:val="20"/>
        </w:rPr>
        <w:t xml:space="preserve">При разработке настоящей Стратегии приняты во внимание Руководящие </w:t>
      </w:r>
      <w:hyperlink w:history="0" r:id="rId20" w:tooltip="Ссылка на КонсультантПлюс">
        <w:r>
          <w:rPr>
            <w:sz w:val="20"/>
            <w:color w:val="0000ff"/>
          </w:rPr>
          <w:t xml:space="preserve">принципы</w:t>
        </w:r>
      </w:hyperlink>
      <w:r>
        <w:rPr>
          <w:sz w:val="20"/>
        </w:rPr>
        <w:t xml:space="preserve"> Организации Объединенных Наций для защиты интересов потребителей, Принципы высокого уровня по защите прав потребителей финансовых услуг, одобренных "Группой двадцати" в 2011 году, Принципы высокого уровня по национальным стратегиям финансового образования, одобренные "Группой двадцати" в 2012 году, Руководство Организации экономического сотрудничества и развития для частных и некоммерческих заинтересованных сторон в области финансового образования, 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pPr>
        <w:pStyle w:val="0"/>
        <w:spacing w:before="200" w:line-rule="auto"/>
        <w:ind w:firstLine="540"/>
        <w:jc w:val="both"/>
      </w:pPr>
      <w:r>
        <w:rPr>
          <w:sz w:val="20"/>
        </w:rPr>
        <w:t xml:space="preserve">Настоящая Стратегия является основой для разработки государственных программ Российской Федерации и субъектов Российской Федерации.</w:t>
      </w:r>
    </w:p>
    <w:p>
      <w:pPr>
        <w:pStyle w:val="0"/>
        <w:spacing w:before="200" w:line-rule="auto"/>
        <w:ind w:firstLine="540"/>
        <w:jc w:val="both"/>
      </w:pPr>
      <w:r>
        <w:rPr>
          <w:sz w:val="20"/>
        </w:rPr>
        <w:t xml:space="preserve">Используемые в настоящей Стратегии термины означают следующее:</w:t>
      </w:r>
    </w:p>
    <w:p>
      <w:pPr>
        <w:pStyle w:val="0"/>
        <w:spacing w:before="200" w:line-rule="auto"/>
        <w:ind w:firstLine="540"/>
        <w:jc w:val="both"/>
      </w:pPr>
      <w:r>
        <w:rPr>
          <w:sz w:val="20"/>
        </w:rPr>
        <w:t xml:space="preserve">"финансовая грамотность" -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pPr>
        <w:pStyle w:val="0"/>
        <w:spacing w:before="200" w:line-rule="auto"/>
        <w:ind w:firstLine="540"/>
        <w:jc w:val="both"/>
      </w:pPr>
      <w:r>
        <w:rPr>
          <w:sz w:val="20"/>
        </w:rPr>
        <w:t xml:space="preserve">"финансовое образование" - процесс, посредством которого потребители финансовых услуг (инвесторы) улучшают свое понимание финансовых продуктов, концепций и 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 В русскоязычной среде под этим понимается скорее просветительская деятельность и точнее может быть названо финансовым просвещением;</w:t>
      </w:r>
    </w:p>
    <w:p>
      <w:pPr>
        <w:pStyle w:val="0"/>
        <w:spacing w:before="200" w:line-rule="auto"/>
        <w:ind w:firstLine="540"/>
        <w:jc w:val="both"/>
      </w:pPr>
      <w:r>
        <w:rPr>
          <w:sz w:val="20"/>
        </w:rPr>
        <w:t xml:space="preserve">"основы финансово грамотного поведения"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w:t>
      </w:r>
    </w:p>
    <w:p>
      <w:pPr>
        <w:pStyle w:val="0"/>
        <w:jc w:val="both"/>
      </w:pPr>
      <w:r>
        <w:rPr>
          <w:sz w:val="20"/>
        </w:rPr>
      </w:r>
    </w:p>
    <w:p>
      <w:pPr>
        <w:pStyle w:val="2"/>
        <w:outlineLvl w:val="1"/>
        <w:jc w:val="center"/>
      </w:pPr>
      <w:r>
        <w:rPr>
          <w:sz w:val="20"/>
        </w:rPr>
        <w:t xml:space="preserve">II. Актуальность повышения уровня финансовой грамотности</w:t>
      </w:r>
    </w:p>
    <w:p>
      <w:pPr>
        <w:pStyle w:val="2"/>
        <w:jc w:val="center"/>
      </w:pPr>
      <w:r>
        <w:rPr>
          <w:sz w:val="20"/>
        </w:rPr>
        <w:t xml:space="preserve">населения в международном контексте</w:t>
      </w:r>
    </w:p>
    <w:p>
      <w:pPr>
        <w:pStyle w:val="0"/>
        <w:jc w:val="both"/>
      </w:pPr>
      <w:r>
        <w:rPr>
          <w:sz w:val="20"/>
        </w:rPr>
      </w:r>
    </w:p>
    <w:p>
      <w:pPr>
        <w:pStyle w:val="0"/>
        <w:ind w:firstLine="540"/>
        <w:jc w:val="both"/>
      </w:pPr>
      <w:r>
        <w:rPr>
          <w:sz w:val="20"/>
        </w:rPr>
        <w:t xml:space="preserve">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pPr>
        <w:pStyle w:val="0"/>
        <w:spacing w:before="200" w:line-rule="auto"/>
        <w:ind w:firstLine="540"/>
        <w:jc w:val="both"/>
      </w:pPr>
      <w:r>
        <w:rPr>
          <w:sz w:val="20"/>
        </w:rPr>
        <w:t xml:space="preserve">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их формирования являются:</w:t>
      </w:r>
    </w:p>
    <w:p>
      <w:pPr>
        <w:pStyle w:val="0"/>
        <w:spacing w:before="200" w:line-rule="auto"/>
        <w:ind w:firstLine="540"/>
        <w:jc w:val="both"/>
      </w:pPr>
      <w:r>
        <w:rPr>
          <w:sz w:val="20"/>
        </w:rPr>
        <w:t xml:space="preserve">экономический кризис, в период которого повышается актуальность рационального использования финансовых средств при явном снижении стоимости сбережений;</w:t>
      </w:r>
    </w:p>
    <w:p>
      <w:pPr>
        <w:pStyle w:val="0"/>
        <w:spacing w:before="200" w:line-rule="auto"/>
        <w:ind w:firstLine="540"/>
        <w:jc w:val="both"/>
      </w:pPr>
      <w:r>
        <w:rPr>
          <w:sz w:val="20"/>
        </w:rPr>
        <w:t xml:space="preserve">усложнение предлагаемых на рынке финансовых услуг;</w:t>
      </w:r>
    </w:p>
    <w:p>
      <w:pPr>
        <w:pStyle w:val="0"/>
        <w:spacing w:before="200" w:line-rule="auto"/>
        <w:ind w:firstLine="540"/>
        <w:jc w:val="both"/>
      </w:pPr>
      <w:r>
        <w:rPr>
          <w:sz w:val="20"/>
        </w:rPr>
        <w:t xml:space="preserve">несоответствие финансовых знаний населения динамично меняющемуся финансовому рынку.</w:t>
      </w:r>
    </w:p>
    <w:p>
      <w:pPr>
        <w:pStyle w:val="0"/>
        <w:spacing w:before="200" w:line-rule="auto"/>
        <w:ind w:firstLine="540"/>
        <w:jc w:val="both"/>
      </w:pPr>
      <w:r>
        <w:rPr>
          <w:sz w:val="20"/>
        </w:rPr>
        <w:t xml:space="preserve">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pPr>
        <w:pStyle w:val="0"/>
        <w:spacing w:before="200" w:line-rule="auto"/>
        <w:ind w:firstLine="540"/>
        <w:jc w:val="both"/>
      </w:pPr>
      <w:r>
        <w:rPr>
          <w:sz w:val="20"/>
        </w:rPr>
        <w:t xml:space="preserve">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права потребителей, другие (Бразилия, Соединенные Штаты Америки) рассматривают повышение финансовой грамотности граждан в контексте повышения конкурентоспособности всей национальной экономики, а третьи (Новая Зеландия, Великобритания) видят свою цель в изменении психологических установок в сфере личного финансового поведения граждан.</w:t>
      </w:r>
    </w:p>
    <w:p>
      <w:pPr>
        <w:pStyle w:val="0"/>
        <w:spacing w:before="200" w:line-rule="auto"/>
        <w:ind w:firstLine="540"/>
        <w:jc w:val="both"/>
      </w:pPr>
      <w:r>
        <w:rPr>
          <w:sz w:val="20"/>
        </w:rPr>
        <w:t xml:space="preserve">Во многих странах национальные стратегии повышения финансовой грамотности направлены на всех потребителей финансовых услуг и стремятся охватить самые широкие слои населения. Вместе с тем выделяются приоритетные целевые группы. Как свидетельствует анализ международного опыта, наиболее часто предпочтение отдается обучающимся общеобразовательных организаций и образовательных организаций высшего образования, работающему населению, гражданам предпенсионного и пенсионного возраста.</w:t>
      </w:r>
    </w:p>
    <w:p>
      <w:pPr>
        <w:pStyle w:val="0"/>
        <w:spacing w:before="200" w:line-rule="auto"/>
        <w:ind w:firstLine="540"/>
        <w:jc w:val="both"/>
      </w:pPr>
      <w:r>
        <w:rPr>
          <w:sz w:val="20"/>
        </w:rPr>
        <w:t xml:space="preserve">Одну из главных ролей среди международных организаций, вовлеченных в процесс повышения уровня финансовой грамотности, играет Организация экономического сотрудничества и развития и созданная при ней в 2009 году Международная сеть финансового образования, которые в 2012 году выпустили Принципы высокого уровня по национальным стратегиям финансового образования. Кроме того, в 2015 году было подготовлено Руководство по реализации национальных стратегий финансового образования, основанное на успешном опыте ряда стран.</w:t>
      </w:r>
    </w:p>
    <w:p>
      <w:pPr>
        <w:pStyle w:val="0"/>
        <w:spacing w:before="200" w:line-rule="auto"/>
        <w:ind w:firstLine="540"/>
        <w:jc w:val="both"/>
      </w:pPr>
      <w:r>
        <w:rPr>
          <w:sz w:val="20"/>
        </w:rPr>
        <w:t xml:space="preserve">Мировой опыт организации взаимодействия сторон, заинтересованных в реализации национальной стратегии, показал необходимость надлежащего разграничения сфер ответственности между соответствующими государственными органами и другими участниками, а также рационального распределения обязанностей всех заинтересованных сторон и управления потенциальными конфликтами интересов. Руководство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 как объективность, качество образовательных ресурсов и квалификация преподавателей. Указанные подходы составляют основу настоящей Стратегии.</w:t>
      </w:r>
    </w:p>
    <w:p>
      <w:pPr>
        <w:pStyle w:val="0"/>
        <w:spacing w:before="200" w:line-rule="auto"/>
        <w:ind w:firstLine="540"/>
        <w:jc w:val="both"/>
      </w:pPr>
      <w:r>
        <w:rPr>
          <w:sz w:val="20"/>
        </w:rPr>
        <w:t xml:space="preserve">В 2008 году в рамках деятельности Содружества Независимых Государств была принята </w:t>
      </w:r>
      <w:hyperlink w:history="0" r:id="rId21" w:tooltip="Ссылка на КонсультантПлюс">
        <w:r>
          <w:rPr>
            <w:sz w:val="20"/>
            <w:color w:val="0000ff"/>
          </w:rPr>
          <w:t xml:space="preserve">Стратегия</w:t>
        </w:r>
      </w:hyperlink>
      <w:r>
        <w:rPr>
          <w:sz w:val="20"/>
        </w:rPr>
        <w:t xml:space="preserve"> экономического развития Содружества Независимых Государств на период до 2020 года, которая предусматривает обеспечение гражданам государств-участников равных возможностей по защите прав потребителей. В этом контексте в большинстве государств - участников Содружества Независимых Государств, в том числе в Республике Армения, Республике Белоруссия и Республике Казахстан, ведется активная работа по информированию населения о правах потребителей финансовых услуг и повышению финансовой грамотности.</w:t>
      </w:r>
    </w:p>
    <w:p>
      <w:pPr>
        <w:pStyle w:val="0"/>
        <w:spacing w:before="200" w:line-rule="auto"/>
        <w:ind w:firstLine="540"/>
        <w:jc w:val="both"/>
      </w:pPr>
      <w:r>
        <w:rPr>
          <w:sz w:val="20"/>
        </w:rPr>
        <w:t xml:space="preserve">Таким образом, международная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pPr>
        <w:pStyle w:val="0"/>
        <w:jc w:val="both"/>
      </w:pPr>
      <w:r>
        <w:rPr>
          <w:sz w:val="20"/>
        </w:rPr>
      </w:r>
    </w:p>
    <w:p>
      <w:pPr>
        <w:pStyle w:val="2"/>
        <w:outlineLvl w:val="1"/>
        <w:jc w:val="center"/>
      </w:pPr>
      <w:r>
        <w:rPr>
          <w:sz w:val="20"/>
        </w:rPr>
        <w:t xml:space="preserve">III. Современное состояние и проблемы финансовой</w:t>
      </w:r>
    </w:p>
    <w:p>
      <w:pPr>
        <w:pStyle w:val="2"/>
        <w:jc w:val="center"/>
      </w:pPr>
      <w:r>
        <w:rPr>
          <w:sz w:val="20"/>
        </w:rPr>
        <w:t xml:space="preserve">грамотности населения в Российской Федерации</w:t>
      </w:r>
    </w:p>
    <w:p>
      <w:pPr>
        <w:pStyle w:val="0"/>
        <w:jc w:val="both"/>
      </w:pPr>
      <w:r>
        <w:rPr>
          <w:sz w:val="20"/>
        </w:rPr>
      </w:r>
    </w:p>
    <w:p>
      <w:pPr>
        <w:pStyle w:val="0"/>
        <w:ind w:firstLine="540"/>
        <w:jc w:val="both"/>
      </w:pPr>
      <w:r>
        <w:rPr>
          <w:sz w:val="20"/>
        </w:rPr>
        <w:t xml:space="preserve">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
    <w:p>
      <w:pPr>
        <w:pStyle w:val="0"/>
        <w:spacing w:before="200" w:line-rule="auto"/>
        <w:ind w:firstLine="540"/>
        <w:jc w:val="both"/>
      </w:pPr>
      <w:r>
        <w:rPr>
          <w:sz w:val="20"/>
        </w:rPr>
        <w:t xml:space="preserve">В </w:t>
      </w:r>
      <w:hyperlink w:history="0" r:id="rId22"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w:t>
      </w:r>
      <w:hyperlink w:history="0" r:id="rId23" w:tooltip="Распоряжение Правительства РФ от 29.12.2008 N 2043-р &lt;Об утверждении Стратегии развития финансового рынка Российской Федерации на период до 2020 года&gt; ------------ Утратил силу или отменен {КонсультантПлюс}">
        <w:r>
          <w:rPr>
            <w:sz w:val="20"/>
            <w:color w:val="0000ff"/>
          </w:rPr>
          <w:t xml:space="preserve">Стратегия</w:t>
        </w:r>
      </w:hyperlink>
      <w:r>
        <w:rPr>
          <w:sz w:val="20"/>
        </w:rPr>
        <w:t xml:space="preserve"> развития финансового рынка Российской Федерации на период до 2020 года, утвержденная распоряжением Правительства Российской Федерации от 29 декабря 2008 г. N 2043-р,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w:t>
      </w:r>
    </w:p>
    <w:p>
      <w:pPr>
        <w:pStyle w:val="0"/>
        <w:spacing w:before="200" w:line-rule="auto"/>
        <w:ind w:firstLine="540"/>
        <w:jc w:val="both"/>
      </w:pPr>
      <w:r>
        <w:rPr>
          <w:sz w:val="20"/>
        </w:rPr>
        <w:t xml:space="preserve">Российская Федерация в 2006 году в рамках председательства в "Группе восьми"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 Это предложение было поддержано, актуальность этой работы стала очевидна в условиях мирового финансового кризиса 2008 - 2009 годов.</w:t>
      </w:r>
    </w:p>
    <w:p>
      <w:pPr>
        <w:pStyle w:val="0"/>
        <w:spacing w:before="200" w:line-rule="auto"/>
        <w:ind w:firstLine="540"/>
        <w:jc w:val="both"/>
      </w:pPr>
      <w:r>
        <w:rPr>
          <w:sz w:val="20"/>
        </w:rPr>
        <w:t xml:space="preserve">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(далее - проект). Исполнителем проекта является Министерство финансов Российской Федерации. В рамках реализации проекта проводится мониторинг уровня финансовой грамотности 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 Создана сеть федеральных и региональных методических центров по обучению и повышению квалификации педагогов общеобразовательных организаций, преподавателей образовательных организаций высшего образования и тьюторов для взрослого населения. Совершенствуются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 и информирование граждан о возможностях защиты прав потребителей финансовых услуг.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и представители экспертного и образовательного сообществ. В проекте на постоянной основе принимают активное участие 9 пилотных регионов Российской Федерации, а также все более возрастает участие других регионов (83 субъекта Российской Федерации в 2016 году) во Всероссийских неделях финансовой грамотности для детей и молодежи и неделях сбережений, проводимых в рамках проекта.</w:t>
      </w:r>
    </w:p>
    <w:p>
      <w:pPr>
        <w:pStyle w:val="0"/>
        <w:spacing w:before="200" w:line-rule="auto"/>
        <w:ind w:firstLine="540"/>
        <w:jc w:val="both"/>
      </w:pPr>
      <w:r>
        <w:rPr>
          <w:sz w:val="20"/>
        </w:rPr>
        <w:t xml:space="preserve">С 2012 года Центральный банк Российской Федерации ведет системную работу (в том числе в рамках реализации </w:t>
      </w:r>
      <w:hyperlink w:history="0" r:id="rId24" w:tooltip="&quot;Основные направления развития финансового рынка Российской Федерации на период 2016 - 2018 годов&quot; (одобрено Советом директоров Банка России 26.05.2016) {КонсультантПлюс}">
        <w:r>
          <w:rPr>
            <w:sz w:val="20"/>
            <w:color w:val="0000ff"/>
          </w:rPr>
          <w:t xml:space="preserve">Основных направлений</w:t>
        </w:r>
      </w:hyperlink>
      <w:r>
        <w:rPr>
          <w:sz w:val="20"/>
        </w:rPr>
        <w:t xml:space="preserve"> развития финансового рынка Российской Федерации на период 2016 - 2018 годов)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тьюторов по финансовому образованию.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 реализуются соответствующие обучающие программы. Также Центральным банком Российской Федерации ведется разработка методологии оценки уровня финансовой грамотности населения в целях проведения дальнейшего мониторинга в рамках реализации настоящей Стратегии.</w:t>
      </w:r>
    </w:p>
    <w:p>
      <w:pPr>
        <w:pStyle w:val="0"/>
        <w:spacing w:before="200" w:line-rule="auto"/>
        <w:ind w:firstLine="540"/>
        <w:jc w:val="both"/>
      </w:pPr>
      <w:r>
        <w:rPr>
          <w:sz w:val="20"/>
        </w:rPr>
        <w:t xml:space="preserve">Наряду с Министерством финансов Российской Федерации и Центральным банком Российской Федерации, а также Федеральной службой по надзору в сфере защиты прав потребителей и благополучия человека, Министерством образования и науки Российской Федерации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 рынка и другие заинтересованные стороны.</w:t>
      </w:r>
    </w:p>
    <w:p>
      <w:pPr>
        <w:pStyle w:val="0"/>
        <w:spacing w:before="200" w:line-rule="auto"/>
        <w:ind w:firstLine="540"/>
        <w:jc w:val="both"/>
      </w:pPr>
      <w:r>
        <w:rPr>
          <w:sz w:val="20"/>
        </w:rPr>
        <w:t xml:space="preserve">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пилотных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 проведенных в рамках проекта.</w:t>
      </w:r>
    </w:p>
    <w:p>
      <w:pPr>
        <w:pStyle w:val="0"/>
        <w:spacing w:before="200" w:line-rule="auto"/>
        <w:ind w:firstLine="540"/>
        <w:jc w:val="both"/>
      </w:pPr>
      <w:r>
        <w:rPr>
          <w:sz w:val="20"/>
        </w:rPr>
        <w:t xml:space="preserve">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 в том числе в рамках настоящей Стратегии.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каждом 4-м домохозяйстве ведется письменный учет доходов и расходов. Лишь треть россиян стараются финансово обеспечить свою пенсию и обращают внимание на доходность и гарантию сохранности сбережений при выборе инструментов накоплений.</w:t>
      </w:r>
    </w:p>
    <w:p>
      <w:pPr>
        <w:pStyle w:val="0"/>
        <w:spacing w:before="200" w:line-rule="auto"/>
        <w:ind w:firstLine="540"/>
        <w:jc w:val="both"/>
      </w:pPr>
      <w:r>
        <w:rPr>
          <w:sz w:val="20"/>
        </w:rPr>
        <w:t xml:space="preserve">Еще одной особенностью финансовой культуры россиян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 Более 20 процентов трудоспособного населения Российской Федерации полагают, что небольшая задержка во внесении платежей по кредиту не страшна. При этом, по мнению 37 процентов потребителей, возвращать взятый в банке кредит не обязательно, если этому препятствуют 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5-й респондент, имеющий кредит (22 процента), указал, что выплаты по кредиту занимают более 30 процентов доходов, а 68 процентов из них отметили, что отдают более 50 процентов своих доходов.</w:t>
      </w:r>
    </w:p>
    <w:p>
      <w:pPr>
        <w:pStyle w:val="0"/>
        <w:spacing w:before="200" w:line-rule="auto"/>
        <w:ind w:firstLine="540"/>
        <w:jc w:val="both"/>
      </w:pPr>
      <w:r>
        <w:rPr>
          <w:sz w:val="20"/>
        </w:rPr>
        <w:t xml:space="preserve">Одновременно повышается актуальность вопросов, связанных с информированностью граждан о правах потребителей финансовых услуг и способах их защиты, в связи с тем что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 Кроме того, некоторые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 а также снижая возможности потребителей по осознанному и ответственному принятию собственных финансовых решений. Центральный банк Российской Федерации начал работу в этом направлении посредством формирования соответствующих требований к базовым стандартам саморегулируемых организаций в сфере финансового рынка по защите прав получателей финансовых услуг.</w:t>
      </w:r>
    </w:p>
    <w:p>
      <w:pPr>
        <w:pStyle w:val="0"/>
        <w:spacing w:before="200" w:line-rule="auto"/>
        <w:ind w:firstLine="540"/>
        <w:jc w:val="both"/>
      </w:pPr>
      <w:r>
        <w:rPr>
          <w:sz w:val="20"/>
        </w:rPr>
        <w:t xml:space="preserve">В то же время только 12 процентов россиян могут правильно назвать организации, которые занимаются защитой прав потребителей на финансовом рынке, и 38 процентов граждан отмечают, что существует много финансовых услуг, в которых трудно разобраться.</w:t>
      </w:r>
    </w:p>
    <w:p>
      <w:pPr>
        <w:pStyle w:val="0"/>
        <w:spacing w:before="200" w:line-rule="auto"/>
        <w:ind w:firstLine="540"/>
        <w:jc w:val="both"/>
      </w:pPr>
      <w:r>
        <w:rPr>
          <w:sz w:val="20"/>
        </w:rPr>
        <w:t xml:space="preserve">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 и анализ мнений экспертного сообщества показывают,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(патернализм), а также пассивное отношение к контролю за личными финансами.</w:t>
      </w:r>
    </w:p>
    <w:p>
      <w:pPr>
        <w:pStyle w:val="0"/>
        <w:spacing w:before="200" w:line-rule="auto"/>
        <w:ind w:firstLine="540"/>
        <w:jc w:val="both"/>
      </w:pPr>
      <w:r>
        <w:rPr>
          <w:sz w:val="20"/>
        </w:rPr>
        <w:t xml:space="preserve">Указанные установки являются преимущественно следствием 2 групп проблем.</w:t>
      </w:r>
    </w:p>
    <w:p>
      <w:pPr>
        <w:pStyle w:val="0"/>
        <w:spacing w:before="200" w:line-rule="auto"/>
        <w:ind w:firstLine="540"/>
        <w:jc w:val="both"/>
      </w:pPr>
      <w:r>
        <w:rPr>
          <w:sz w:val="20"/>
        </w:rPr>
        <w:t xml:space="preserve">Первая группа проблем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для всех слоев населения (в первую очередь для школьников и студентов),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w:t>
      </w:r>
    </w:p>
    <w:p>
      <w:pPr>
        <w:pStyle w:val="0"/>
        <w:spacing w:before="200" w:line-rule="auto"/>
        <w:ind w:firstLine="540"/>
        <w:jc w:val="both"/>
      </w:pPr>
      <w:r>
        <w:rPr>
          <w:sz w:val="20"/>
        </w:rPr>
        <w:t xml:space="preserve">Вторая группа проблем связана с:</w:t>
      </w:r>
    </w:p>
    <w:p>
      <w:pPr>
        <w:pStyle w:val="0"/>
        <w:spacing w:before="200" w:line-rule="auto"/>
        <w:ind w:firstLine="540"/>
        <w:jc w:val="both"/>
      </w:pPr>
      <w:r>
        <w:rPr>
          <w:sz w:val="20"/>
        </w:rPr>
        <w:t xml:space="preserve">возложением ответственности за личные финансовые решения и принимаемые финансовые риски на государство (патернализм), а также отсутствием со стороны населения доверия к финансовой системе;</w:t>
      </w:r>
    </w:p>
    <w:p>
      <w:pPr>
        <w:pStyle w:val="0"/>
        <w:spacing w:before="200" w:line-rule="auto"/>
        <w:ind w:firstLine="540"/>
        <w:jc w:val="both"/>
      </w:pPr>
      <w:r>
        <w:rPr>
          <w:sz w:val="20"/>
        </w:rPr>
        <w:t xml:space="preserve">отсутствием механизма взаимодействия государства и общества, обеспечивающего повышение финансовой грамотности населения и развитие финансового образования граждан;</w:t>
      </w:r>
    </w:p>
    <w:p>
      <w:pPr>
        <w:pStyle w:val="0"/>
        <w:spacing w:before="200" w:line-rule="auto"/>
        <w:ind w:firstLine="540"/>
        <w:jc w:val="both"/>
      </w:pPr>
      <w:r>
        <w:rPr>
          <w:sz w:val="20"/>
        </w:rPr>
        <w:t xml:space="preserve">несовершенством законодательного и нормативного обеспечения;</w:t>
      </w:r>
    </w:p>
    <w:p>
      <w:pPr>
        <w:pStyle w:val="0"/>
        <w:spacing w:before="200" w:line-rule="auto"/>
        <w:ind w:firstLine="540"/>
        <w:jc w:val="both"/>
      </w:pPr>
      <w:r>
        <w:rPr>
          <w:sz w:val="20"/>
        </w:rPr>
        <w:t xml:space="preserve">отсутствием четкого распределения полномочий и ответственности за принятие финансовых решений как на уровне индивида, так и на уровне участников финансового рынка;</w:t>
      </w:r>
    </w:p>
    <w:p>
      <w:pPr>
        <w:pStyle w:val="0"/>
        <w:spacing w:before="200" w:line-rule="auto"/>
        <w:ind w:firstLine="540"/>
        <w:jc w:val="both"/>
      </w:pPr>
      <w:r>
        <w:rPr>
          <w:sz w:val="20"/>
        </w:rPr>
        <w:t xml:space="preserve">низкой информированностью о защите прав потребителей и пенсионных прав граждан;</w:t>
      </w:r>
    </w:p>
    <w:p>
      <w:pPr>
        <w:pStyle w:val="0"/>
        <w:spacing w:before="200" w:line-rule="auto"/>
        <w:ind w:firstLine="540"/>
        <w:jc w:val="both"/>
      </w:pPr>
      <w:r>
        <w:rPr>
          <w:sz w:val="20"/>
        </w:rPr>
        <w:t xml:space="preserve">недостаточным уровнем ресурсного (финансового, кадрового, информационно-технологического) обеспечения необходимых программ и мероприятий.</w:t>
      </w:r>
    </w:p>
    <w:p>
      <w:pPr>
        <w:pStyle w:val="0"/>
        <w:spacing w:before="200" w:line-rule="auto"/>
        <w:ind w:firstLine="540"/>
        <w:jc w:val="both"/>
      </w:pPr>
      <w:r>
        <w:rPr>
          <w:sz w:val="20"/>
        </w:rPr>
        <w:t xml:space="preserve">Таким образом,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 как следствие, повышения его благосостояния и качества жизни граждан в том числе за счет использования финансовых продуктов и услуг надлежащего качества. Конструктивное использование достижений лучшей отечественной и зарубежной практики, в том числе результатов, достигнутых в ходе предыдущей деятельности Министерства финансов Российской Федерации и Центрального банка Российской Федерации в этом направлении,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 Реализация настоящей Стратегии позволит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pPr>
        <w:pStyle w:val="0"/>
        <w:jc w:val="both"/>
      </w:pPr>
      <w:r>
        <w:rPr>
          <w:sz w:val="20"/>
        </w:rPr>
      </w:r>
    </w:p>
    <w:p>
      <w:pPr>
        <w:pStyle w:val="2"/>
        <w:outlineLvl w:val="1"/>
        <w:jc w:val="center"/>
      </w:pPr>
      <w:r>
        <w:rPr>
          <w:sz w:val="20"/>
        </w:rPr>
        <w:t xml:space="preserve">IV. Цель и задачи настоящей Стратегии</w:t>
      </w:r>
    </w:p>
    <w:p>
      <w:pPr>
        <w:pStyle w:val="0"/>
        <w:jc w:val="both"/>
      </w:pPr>
      <w:r>
        <w:rPr>
          <w:sz w:val="20"/>
        </w:rPr>
      </w:r>
    </w:p>
    <w:p>
      <w:pPr>
        <w:pStyle w:val="0"/>
        <w:ind w:firstLine="540"/>
        <w:jc w:val="both"/>
      </w:pPr>
      <w:r>
        <w:rPr>
          <w:sz w:val="20"/>
        </w:rPr>
        <w:t xml:space="preserve">Целью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w:t>
      </w:r>
    </w:p>
    <w:p>
      <w:pPr>
        <w:pStyle w:val="0"/>
        <w:spacing w:before="200" w:line-rule="auto"/>
        <w:ind w:firstLine="540"/>
        <w:jc w:val="both"/>
      </w:pPr>
      <w:r>
        <w:rPr>
          <w:sz w:val="20"/>
        </w:rPr>
        <w:t xml:space="preserve">Финансово грамотный гражданин должен как минимум:</w:t>
      </w:r>
    </w:p>
    <w:p>
      <w:pPr>
        <w:pStyle w:val="0"/>
        <w:spacing w:before="200" w:line-rule="auto"/>
        <w:ind w:firstLine="540"/>
        <w:jc w:val="both"/>
      </w:pPr>
      <w:r>
        <w:rPr>
          <w:sz w:val="20"/>
        </w:rPr>
        <w:t xml:space="preserve">следить за состоянием личных финансов;</w:t>
      </w:r>
    </w:p>
    <w:p>
      <w:pPr>
        <w:pStyle w:val="0"/>
        <w:spacing w:before="200" w:line-rule="auto"/>
        <w:ind w:firstLine="540"/>
        <w:jc w:val="both"/>
      </w:pPr>
      <w:r>
        <w:rPr>
          <w:sz w:val="20"/>
        </w:rPr>
        <w:t xml:space="preserve">планировать свои доходы и расходы;</w:t>
      </w:r>
    </w:p>
    <w:p>
      <w:pPr>
        <w:pStyle w:val="0"/>
        <w:spacing w:before="200" w:line-rule="auto"/>
        <w:ind w:firstLine="540"/>
        <w:jc w:val="both"/>
      </w:pPr>
      <w:r>
        <w:rPr>
          <w:sz w:val="20"/>
        </w:rPr>
        <w:t xml:space="preserve">формировать долгосрочные сбережения и финансовую "подушку безопасности" для непредвиденных обстоятельств;</w:t>
      </w:r>
    </w:p>
    <w:p>
      <w:pPr>
        <w:pStyle w:val="0"/>
        <w:spacing w:before="200" w:line-rule="auto"/>
        <w:ind w:firstLine="540"/>
        <w:jc w:val="both"/>
      </w:pPr>
      <w:r>
        <w:rPr>
          <w:sz w:val="20"/>
        </w:rPr>
        <w:t xml:space="preserve">иметь представление о том, как искать и использовать необходимую финансовую информацию;</w:t>
      </w:r>
    </w:p>
    <w:p>
      <w:pPr>
        <w:pStyle w:val="0"/>
        <w:spacing w:before="200" w:line-rule="auto"/>
        <w:ind w:firstLine="540"/>
        <w:jc w:val="both"/>
      </w:pPr>
      <w:r>
        <w:rPr>
          <w:sz w:val="20"/>
        </w:rPr>
        <w:t xml:space="preserve">рационально выбирать финансовые услуги;</w:t>
      </w:r>
    </w:p>
    <w:p>
      <w:pPr>
        <w:pStyle w:val="0"/>
        <w:spacing w:before="200" w:line-rule="auto"/>
        <w:ind w:firstLine="540"/>
        <w:jc w:val="both"/>
      </w:pPr>
      <w:r>
        <w:rPr>
          <w:sz w:val="20"/>
        </w:rPr>
        <w:t xml:space="preserve">жить по средствам, избегая несоразмерных доходам долгов и неплатежей по ним;</w:t>
      </w:r>
    </w:p>
    <w:p>
      <w:pPr>
        <w:pStyle w:val="0"/>
        <w:spacing w:before="200" w:line-rule="auto"/>
        <w:ind w:firstLine="540"/>
        <w:jc w:val="both"/>
      </w:pPr>
      <w:r>
        <w:rPr>
          <w:sz w:val="20"/>
        </w:rPr>
        <w:t xml:space="preserve">знать и уметь отстаивать свои законные права как потребителя финансовых услуг;</w:t>
      </w:r>
    </w:p>
    <w:p>
      <w:pPr>
        <w:pStyle w:val="0"/>
        <w:spacing w:before="200" w:line-rule="auto"/>
        <w:ind w:firstLine="540"/>
        <w:jc w:val="both"/>
      </w:pPr>
      <w:r>
        <w:rPr>
          <w:sz w:val="20"/>
        </w:rPr>
        <w:t xml:space="preserve">быть способным распознавать признаки финансового мошенничества;</w:t>
      </w:r>
    </w:p>
    <w:p>
      <w:pPr>
        <w:pStyle w:val="0"/>
        <w:spacing w:before="200" w:line-rule="auto"/>
        <w:ind w:firstLine="540"/>
        <w:jc w:val="both"/>
      </w:pPr>
      <w:r>
        <w:rPr>
          <w:sz w:val="20"/>
        </w:rPr>
        <w:t xml:space="preserve">знать о рисках на рынке финансовых услуг;</w:t>
      </w:r>
    </w:p>
    <w:p>
      <w:pPr>
        <w:pStyle w:val="0"/>
        <w:spacing w:before="200" w:line-rule="auto"/>
        <w:ind w:firstLine="540"/>
        <w:jc w:val="both"/>
      </w:pPr>
      <w:r>
        <w:rPr>
          <w:sz w:val="20"/>
        </w:rPr>
        <w:t xml:space="preserve">знать и выполнять свои обязанности налогоплательщика;</w:t>
      </w:r>
    </w:p>
    <w:p>
      <w:pPr>
        <w:pStyle w:val="0"/>
        <w:spacing w:before="200" w:line-rule="auto"/>
        <w:ind w:firstLine="540"/>
        <w:jc w:val="both"/>
      </w:pPr>
      <w:r>
        <w:rPr>
          <w:sz w:val="20"/>
        </w:rPr>
        <w:t xml:space="preserve">вести финансовую подготовку к жизни на пенсии.</w:t>
      </w:r>
    </w:p>
    <w:p>
      <w:pPr>
        <w:pStyle w:val="0"/>
        <w:spacing w:before="200" w:line-rule="auto"/>
        <w:ind w:firstLine="540"/>
        <w:jc w:val="both"/>
      </w:pPr>
      <w:r>
        <w:rPr>
          <w:sz w:val="20"/>
        </w:rPr>
        <w:t xml:space="preserve">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pPr>
        <w:pStyle w:val="0"/>
        <w:spacing w:before="200" w:line-rule="auto"/>
        <w:ind w:firstLine="540"/>
        <w:jc w:val="both"/>
      </w:pPr>
      <w:r>
        <w:rPr>
          <w:sz w:val="20"/>
        </w:rPr>
        <w:t xml:space="preserve">Для достижения поставленной цели необходимо решить следующие взаимосвязанные задачи настоящей Стратегии:</w:t>
      </w:r>
    </w:p>
    <w:p>
      <w:pPr>
        <w:pStyle w:val="0"/>
        <w:spacing w:before="200" w:line-rule="auto"/>
        <w:ind w:firstLine="540"/>
        <w:jc w:val="both"/>
      </w:pPr>
      <w:r>
        <w:rPr>
          <w:sz w:val="20"/>
        </w:rPr>
        <w:t xml:space="preserve">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pPr>
        <w:pStyle w:val="0"/>
        <w:spacing w:before="200" w:line-rule="auto"/>
        <w:ind w:firstLine="540"/>
        <w:jc w:val="both"/>
      </w:pPr>
      <w:r>
        <w:rPr>
          <w:sz w:val="20"/>
        </w:rPr>
        <w:t xml:space="preserve">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pPr>
        <w:pStyle w:val="0"/>
        <w:jc w:val="both"/>
      </w:pPr>
      <w:r>
        <w:rPr>
          <w:sz w:val="20"/>
        </w:rPr>
      </w:r>
    </w:p>
    <w:p>
      <w:pPr>
        <w:pStyle w:val="2"/>
        <w:outlineLvl w:val="2"/>
        <w:jc w:val="center"/>
      </w:pPr>
      <w:r>
        <w:rPr>
          <w:sz w:val="20"/>
        </w:rPr>
        <w:t xml:space="preserve">Приоритетные целевые группы населения</w:t>
      </w:r>
    </w:p>
    <w:p>
      <w:pPr>
        <w:pStyle w:val="0"/>
        <w:jc w:val="both"/>
      </w:pPr>
      <w:r>
        <w:rPr>
          <w:sz w:val="20"/>
        </w:rPr>
      </w:r>
    </w:p>
    <w:p>
      <w:pPr>
        <w:pStyle w:val="0"/>
        <w:ind w:firstLine="540"/>
        <w:jc w:val="both"/>
      </w:pPr>
      <w:r>
        <w:rPr>
          <w:sz w:val="20"/>
        </w:rPr>
        <w:t xml:space="preserve">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 возрастных, гендерных, социальных, профессиональных и образовательных отличий.</w:t>
      </w:r>
    </w:p>
    <w:p>
      <w:pPr>
        <w:pStyle w:val="0"/>
        <w:spacing w:before="200" w:line-rule="auto"/>
        <w:ind w:firstLine="540"/>
        <w:jc w:val="both"/>
      </w:pPr>
      <w:r>
        <w:rPr>
          <w:sz w:val="20"/>
        </w:rPr>
        <w:t xml:space="preserve">Имеющиеся между целевыми аудиториями различия требуют при реализации настоящей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 структур, привлеченных к реализации настоящей Стратегии. Предполагается, что мероприятия для этих групп будут реализованы и обеспечены в первоочередном порядке.</w:t>
      </w:r>
    </w:p>
    <w:p>
      <w:pPr>
        <w:pStyle w:val="0"/>
        <w:spacing w:before="200" w:line-rule="auto"/>
        <w:ind w:firstLine="540"/>
        <w:jc w:val="both"/>
      </w:pPr>
      <w:r>
        <w:rPr>
          <w:sz w:val="20"/>
        </w:rPr>
        <w:t xml:space="preserve">В рамках настоящей Стратегии следует выделить:</w:t>
      </w:r>
    </w:p>
    <w:p>
      <w:pPr>
        <w:pStyle w:val="0"/>
        <w:spacing w:before="200" w:line-rule="auto"/>
        <w:ind w:firstLine="540"/>
        <w:jc w:val="both"/>
      </w:pPr>
      <w:r>
        <w:rPr>
          <w:sz w:val="20"/>
        </w:rPr>
        <w:t xml:space="preserve">целевую группу населения, составляющего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p>
      <w:pPr>
        <w:pStyle w:val="0"/>
        <w:spacing w:before="200" w:line-rule="auto"/>
        <w:ind w:firstLine="540"/>
        <w:jc w:val="both"/>
      </w:pPr>
      <w:r>
        <w:rPr>
          <w:sz w:val="20"/>
        </w:rPr>
        <w:t xml:space="preserve">целевую группу населения, склонного к рискованному типу финансового поведения в сложных жизненных обстоятельствах, - граждане с низким и средним уровнем доходов;</w:t>
      </w:r>
    </w:p>
    <w:p>
      <w:pPr>
        <w:pStyle w:val="0"/>
        <w:spacing w:before="200" w:line-rule="auto"/>
        <w:ind w:firstLine="540"/>
        <w:jc w:val="both"/>
      </w:pPr>
      <w:r>
        <w:rPr>
          <w:sz w:val="20"/>
        </w:rPr>
        <w:t xml:space="preserve">целевую группу населения, испытывающую трудности при реализации своих прав на финансовое образование и их защиту, - граждане пенсионного и предпенсионного возраста и лица с ограниченными возможностями здоровья.</w:t>
      </w:r>
    </w:p>
    <w:p>
      <w:pPr>
        <w:pStyle w:val="0"/>
        <w:jc w:val="both"/>
      </w:pPr>
      <w:r>
        <w:rPr>
          <w:sz w:val="20"/>
        </w:rPr>
      </w:r>
    </w:p>
    <w:p>
      <w:pPr>
        <w:pStyle w:val="2"/>
        <w:outlineLvl w:val="1"/>
        <w:jc w:val="center"/>
      </w:pPr>
      <w:r>
        <w:rPr>
          <w:sz w:val="20"/>
        </w:rPr>
        <w:t xml:space="preserve">V. Основные направления</w:t>
      </w:r>
    </w:p>
    <w:p>
      <w:pPr>
        <w:pStyle w:val="0"/>
        <w:jc w:val="both"/>
      </w:pPr>
      <w:r>
        <w:rPr>
          <w:sz w:val="20"/>
        </w:rPr>
      </w:r>
    </w:p>
    <w:p>
      <w:pPr>
        <w:pStyle w:val="2"/>
        <w:outlineLvl w:val="2"/>
        <w:jc w:val="center"/>
      </w:pPr>
      <w:r>
        <w:rPr>
          <w:sz w:val="20"/>
        </w:rPr>
        <w:t xml:space="preserve">1. Направление деятельности, касающееся решения задачи</w:t>
      </w:r>
    </w:p>
    <w:p>
      <w:pPr>
        <w:pStyle w:val="2"/>
        <w:jc w:val="center"/>
      </w:pPr>
      <w:r>
        <w:rPr>
          <w:sz w:val="20"/>
        </w:rPr>
        <w:t xml:space="preserve">по повышению охвата и качества финансового образования</w:t>
      </w:r>
    </w:p>
    <w:p>
      <w:pPr>
        <w:pStyle w:val="2"/>
        <w:jc w:val="center"/>
      </w:pPr>
      <w:r>
        <w:rPr>
          <w:sz w:val="20"/>
        </w:rPr>
        <w:t xml:space="preserve">и информирования населения в области финансового</w:t>
      </w:r>
    </w:p>
    <w:p>
      <w:pPr>
        <w:pStyle w:val="2"/>
        <w:jc w:val="center"/>
      </w:pPr>
      <w:r>
        <w:rPr>
          <w:sz w:val="20"/>
        </w:rPr>
        <w:t xml:space="preserve">образования, а также по обеспечению необходимой</w:t>
      </w:r>
    </w:p>
    <w:p>
      <w:pPr>
        <w:pStyle w:val="2"/>
        <w:jc w:val="center"/>
      </w:pPr>
      <w:r>
        <w:rPr>
          <w:sz w:val="20"/>
        </w:rPr>
        <w:t xml:space="preserve">институциональной базы и методических ресурсов</w:t>
      </w:r>
    </w:p>
    <w:p>
      <w:pPr>
        <w:pStyle w:val="2"/>
        <w:jc w:val="center"/>
      </w:pPr>
      <w:r>
        <w:rPr>
          <w:sz w:val="20"/>
        </w:rPr>
        <w:t xml:space="preserve">образовательного сообщества</w:t>
      </w:r>
    </w:p>
    <w:p>
      <w:pPr>
        <w:pStyle w:val="0"/>
        <w:jc w:val="both"/>
      </w:pPr>
      <w:r>
        <w:rPr>
          <w:sz w:val="20"/>
        </w:rPr>
      </w:r>
    </w:p>
    <w:p>
      <w:pPr>
        <w:pStyle w:val="0"/>
        <w:ind w:firstLine="540"/>
        <w:jc w:val="both"/>
      </w:pPr>
      <w:r>
        <w:rPr>
          <w:sz w:val="20"/>
        </w:rPr>
        <w:t xml:space="preserve">Для эффективной организации деятельности необходимо обеспечить:</w:t>
      </w:r>
    </w:p>
    <w:p>
      <w:pPr>
        <w:pStyle w:val="0"/>
        <w:spacing w:before="200" w:line-rule="auto"/>
        <w:ind w:firstLine="540"/>
        <w:jc w:val="both"/>
      </w:pPr>
      <w:r>
        <w:rPr>
          <w:sz w:val="20"/>
        </w:rPr>
        <w:t xml:space="preserve">актуализацию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p>
      <w:pPr>
        <w:pStyle w:val="0"/>
        <w:spacing w:before="200" w:line-rule="auto"/>
        <w:ind w:firstLine="540"/>
        <w:jc w:val="both"/>
      </w:pPr>
      <w:r>
        <w:rPr>
          <w:sz w:val="20"/>
        </w:rPr>
        <w:t xml:space="preserve">в рамках разработки актуализированных федеральных государственных образовательных стандартов высшего образования 3-го поколения обязательное овладение универсальной компетенцией в области экономической культуры, в том числе финансовой грамотности, выпускниками по программам бакалавриата (специалитета) по всем направлениям подготовки и специальностям;</w:t>
      </w:r>
    </w:p>
    <w:p>
      <w:pPr>
        <w:pStyle w:val="0"/>
        <w:spacing w:before="200" w:line-rule="auto"/>
        <w:ind w:firstLine="540"/>
        <w:jc w:val="both"/>
      </w:pPr>
      <w:r>
        <w:rPr>
          <w:sz w:val="20"/>
        </w:rPr>
        <w:t xml:space="preserve">содействие внедрению элементов финансовой грамотности в основные и дополнительные образовательные программы;</w:t>
      </w:r>
    </w:p>
    <w:p>
      <w:pPr>
        <w:pStyle w:val="0"/>
        <w:spacing w:before="200" w:line-rule="auto"/>
        <w:ind w:firstLine="540"/>
        <w:jc w:val="both"/>
      </w:pPr>
      <w:r>
        <w:rPr>
          <w:sz w:val="20"/>
        </w:rPr>
        <w:t xml:space="preserve">подготовку и апробацию современных учебно-методических материалов по актуальным и приоритетным темам финансовой грамотности для различных возрастных групп, а также их актуализацию;</w:t>
      </w:r>
    </w:p>
    <w:p>
      <w:pPr>
        <w:pStyle w:val="0"/>
        <w:spacing w:before="200" w:line-rule="auto"/>
        <w:ind w:firstLine="540"/>
        <w:jc w:val="both"/>
      </w:pPr>
      <w:r>
        <w:rPr>
          <w:sz w:val="20"/>
        </w:rPr>
        <w:t xml:space="preserve">обеспечение постоянно действующей подготовки, профессиональной переподготовки и повышения квалификации методистов, тьюторов, учителей и преподавателей по основам финансовой грамотности на базе федеральных и региональных методических центров, формируемых в рамках проекта,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pPr>
        <w:pStyle w:val="0"/>
        <w:spacing w:before="200" w:line-rule="auto"/>
        <w:ind w:firstLine="540"/>
        <w:jc w:val="both"/>
      </w:pPr>
      <w:r>
        <w:rPr>
          <w:sz w:val="20"/>
        </w:rPr>
        <w:t xml:space="preserve">оценку качества и эффективности образовательных программ;</w:t>
      </w:r>
    </w:p>
    <w:p>
      <w:pPr>
        <w:pStyle w:val="0"/>
        <w:spacing w:before="200" w:line-rule="auto"/>
        <w:ind w:firstLine="540"/>
        <w:jc w:val="both"/>
      </w:pPr>
      <w:r>
        <w:rPr>
          <w:sz w:val="20"/>
        </w:rPr>
        <w:t xml:space="preserve">подготовку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w:t>
      </w:r>
    </w:p>
    <w:p>
      <w:pPr>
        <w:pStyle w:val="0"/>
        <w:spacing w:before="200" w:line-rule="auto"/>
        <w:ind w:firstLine="540"/>
        <w:jc w:val="both"/>
      </w:pPr>
      <w:r>
        <w:rPr>
          <w:sz w:val="20"/>
        </w:rPr>
        <w:t xml:space="preserve">повышение квалификации представителей средств массовой информации в сфере финансовой грамотности;</w:t>
      </w:r>
    </w:p>
    <w:p>
      <w:pPr>
        <w:pStyle w:val="0"/>
        <w:spacing w:before="200" w:line-rule="auto"/>
        <w:ind w:firstLine="540"/>
        <w:jc w:val="both"/>
      </w:pPr>
      <w:r>
        <w:rPr>
          <w:sz w:val="20"/>
        </w:rPr>
        <w:t xml:space="preserve">разработку информационных материалов и коммуникационных продуктов для различных целевых аудиторий;</w:t>
      </w:r>
    </w:p>
    <w:p>
      <w:pPr>
        <w:pStyle w:val="0"/>
        <w:spacing w:before="200" w:line-rule="auto"/>
        <w:ind w:firstLine="540"/>
        <w:jc w:val="both"/>
      </w:pPr>
      <w:r>
        <w:rPr>
          <w:sz w:val="20"/>
        </w:rPr>
        <w:t xml:space="preserve">организацию публичных мероприятий для различных целевых аудиторий;</w:t>
      </w:r>
    </w:p>
    <w:p>
      <w:pPr>
        <w:pStyle w:val="0"/>
        <w:spacing w:before="200" w:line-rule="auto"/>
        <w:ind w:firstLine="540"/>
        <w:jc w:val="both"/>
      </w:pPr>
      <w:r>
        <w:rPr>
          <w:sz w:val="20"/>
        </w:rPr>
        <w:t xml:space="preserve">создание и поддержку информационно-образовательных ресурсов в информационно-телекоммуникационной сети "Интернет";</w:t>
      </w:r>
    </w:p>
    <w:p>
      <w:pPr>
        <w:pStyle w:val="0"/>
        <w:spacing w:before="200" w:line-rule="auto"/>
        <w:ind w:firstLine="540"/>
        <w:jc w:val="both"/>
      </w:pPr>
      <w:r>
        <w:rPr>
          <w:sz w:val="20"/>
        </w:rPr>
        <w:t xml:space="preserve">создание эффективных механизмов обратной связи на основе современных средств коммуникации, в том числе разработку программного обеспечения и приложений для портативных электронных устройств.</w:t>
      </w:r>
    </w:p>
    <w:p>
      <w:pPr>
        <w:pStyle w:val="0"/>
        <w:jc w:val="both"/>
      </w:pPr>
      <w:r>
        <w:rPr>
          <w:sz w:val="20"/>
        </w:rPr>
      </w:r>
    </w:p>
    <w:p>
      <w:pPr>
        <w:pStyle w:val="2"/>
        <w:outlineLvl w:val="3"/>
        <w:jc w:val="center"/>
      </w:pPr>
      <w:r>
        <w:rPr>
          <w:sz w:val="20"/>
        </w:rPr>
        <w:t xml:space="preserve">Образовательное направление</w:t>
      </w:r>
    </w:p>
    <w:p>
      <w:pPr>
        <w:pStyle w:val="0"/>
        <w:jc w:val="both"/>
      </w:pPr>
      <w:r>
        <w:rPr>
          <w:sz w:val="20"/>
        </w:rPr>
      </w:r>
    </w:p>
    <w:p>
      <w:pPr>
        <w:pStyle w:val="0"/>
        <w:ind w:firstLine="540"/>
        <w:jc w:val="both"/>
      </w:pPr>
      <w:r>
        <w:rPr>
          <w:sz w:val="20"/>
        </w:rPr>
        <w:t xml:space="preserve">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 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w:t>
      </w:r>
    </w:p>
    <w:p>
      <w:pPr>
        <w:pStyle w:val="0"/>
        <w:spacing w:before="200" w:line-rule="auto"/>
        <w:ind w:firstLine="540"/>
        <w:jc w:val="both"/>
      </w:pPr>
      <w:r>
        <w:rPr>
          <w:sz w:val="20"/>
        </w:rPr>
        <w:t xml:space="preserve">Предусматривается продолжение работы по созданию и внедрению программ и методик интерактивного обучения учащихся, разработке цифровых образовательных ресурсов, онлайн-игр по финансовой грамотности, специализированных информационно-просветительских мобильных приложений для обучения основам финансовой грамотности, а также организации онлайн-олимпиад для школьников.</w:t>
      </w:r>
    </w:p>
    <w:p>
      <w:pPr>
        <w:pStyle w:val="0"/>
        <w:spacing w:before="200" w:line-rule="auto"/>
        <w:ind w:firstLine="540"/>
        <w:jc w:val="both"/>
      </w:pPr>
      <w:r>
        <w:rPr>
          <w:sz w:val="20"/>
        </w:rPr>
        <w:t xml:space="preserve">Все разрабатываемые учебные пособия будут изложены в доступной форме, соответствовать нормативным требованиям к учебно-методическим материалам (с примерами и разбором проблемных ситуаций, а также различных типов поведения потребителя на финансовом рынке). Учебно-методические материалы предполагается актуализировать с учетом развития финансового рынка и изменений законодательной и нормативной базы. 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pPr>
        <w:pStyle w:val="0"/>
        <w:spacing w:before="200" w:line-rule="auto"/>
        <w:ind w:firstLine="540"/>
        <w:jc w:val="both"/>
      </w:pPr>
      <w:r>
        <w:rPr>
          <w:sz w:val="20"/>
        </w:rPr>
        <w:t xml:space="preserve">Следует внедрять в практику новые методы и формы финансового образования на основе передовых информационно-коммуникационных технологий. При этом для целевых групп (прежде всего, лиц пенсионного и предпенсионного возраста) при реализации мероприятий настоящей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pPr>
        <w:pStyle w:val="0"/>
        <w:spacing w:before="200" w:line-rule="auto"/>
        <w:ind w:firstLine="540"/>
        <w:jc w:val="both"/>
      </w:pPr>
      <w:r>
        <w:rPr>
          <w:sz w:val="20"/>
        </w:rPr>
        <w:t xml:space="preserve">В рамках реализации настоящей Стратегии требуется обеспечить подготовку в необходимом количестве учителей, методистов, тьюторов, администраторов образовательных организаций в сфере финансового образования (в том числе на базе создаваемых федеральных и региональных методических центров повышения финансовой грамотности населения). Для их подготовки необходимо обеспечить разработку, апробацию и обновление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 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pPr>
        <w:pStyle w:val="0"/>
        <w:jc w:val="both"/>
      </w:pPr>
      <w:r>
        <w:rPr>
          <w:sz w:val="20"/>
        </w:rPr>
      </w:r>
    </w:p>
    <w:p>
      <w:pPr>
        <w:pStyle w:val="2"/>
        <w:outlineLvl w:val="3"/>
        <w:jc w:val="center"/>
      </w:pPr>
      <w:r>
        <w:rPr>
          <w:sz w:val="20"/>
        </w:rPr>
        <w:t xml:space="preserve">Информирование населения о вопросах финансовой грамотности</w:t>
      </w:r>
    </w:p>
    <w:p>
      <w:pPr>
        <w:pStyle w:val="2"/>
        <w:jc w:val="center"/>
      </w:pPr>
      <w:r>
        <w:rPr>
          <w:sz w:val="20"/>
        </w:rPr>
        <w:t xml:space="preserve">и способах защиты прав потребителей финансовых услуг</w:t>
      </w:r>
    </w:p>
    <w:p>
      <w:pPr>
        <w:pStyle w:val="0"/>
        <w:jc w:val="both"/>
      </w:pPr>
      <w:r>
        <w:rPr>
          <w:sz w:val="20"/>
        </w:rPr>
      </w:r>
    </w:p>
    <w:p>
      <w:pPr>
        <w:pStyle w:val="0"/>
        <w:ind w:firstLine="540"/>
        <w:jc w:val="both"/>
      </w:pPr>
      <w:r>
        <w:rPr>
          <w:sz w:val="20"/>
        </w:rPr>
        <w:t xml:space="preserve">При выборе приоритетных тем для информирования населения во внимание принимаются следующие основные аспекты:</w:t>
      </w:r>
    </w:p>
    <w:p>
      <w:pPr>
        <w:pStyle w:val="0"/>
        <w:spacing w:before="200" w:line-rule="auto"/>
        <w:ind w:firstLine="540"/>
        <w:jc w:val="both"/>
      </w:pPr>
      <w:r>
        <w:rPr>
          <w:sz w:val="20"/>
        </w:rPr>
        <w:t xml:space="preserve">формирование у населения культуры ответственного финансового поведения, в том числе налоговой, а также навыков по контролю расходов и доходов;</w:t>
      </w:r>
    </w:p>
    <w:p>
      <w:pPr>
        <w:pStyle w:val="0"/>
        <w:spacing w:before="200" w:line-rule="auto"/>
        <w:ind w:firstLine="540"/>
        <w:jc w:val="both"/>
      </w:pPr>
      <w:r>
        <w:rPr>
          <w:sz w:val="20"/>
        </w:rPr>
        <w:t xml:space="preserve">создание мотивации к среднесрочным и долгосрочным накоплениям, оптимальному соотношению между кредитной задолженностью и доходом домохозяйства, учет особенностей планирования на различных этапах жизненного цикла;</w:t>
      </w:r>
    </w:p>
    <w:p>
      <w:pPr>
        <w:pStyle w:val="0"/>
        <w:spacing w:before="200" w:line-rule="auto"/>
        <w:ind w:firstLine="540"/>
        <w:jc w:val="both"/>
      </w:pPr>
      <w:r>
        <w:rPr>
          <w:sz w:val="20"/>
        </w:rPr>
        <w:t xml:space="preserve">повышение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pPr>
        <w:pStyle w:val="0"/>
        <w:spacing w:before="200" w:line-rule="auto"/>
        <w:ind w:firstLine="540"/>
        <w:jc w:val="both"/>
      </w:pPr>
      <w:r>
        <w:rPr>
          <w:sz w:val="20"/>
        </w:rPr>
        <w:t xml:space="preserve">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pPr>
        <w:pStyle w:val="0"/>
        <w:spacing w:before="200" w:line-rule="auto"/>
        <w:ind w:firstLine="540"/>
        <w:jc w:val="both"/>
      </w:pPr>
      <w:r>
        <w:rPr>
          <w:sz w:val="20"/>
        </w:rPr>
        <w:t xml:space="preserve">защита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возмещения ущерба и организациях, осуществляющих надзорные функции и контроль;</w:t>
      </w:r>
    </w:p>
    <w:p>
      <w:pPr>
        <w:pStyle w:val="0"/>
        <w:spacing w:before="200" w:line-rule="auto"/>
        <w:ind w:firstLine="540"/>
        <w:jc w:val="both"/>
      </w:pPr>
      <w:r>
        <w:rPr>
          <w:sz w:val="20"/>
        </w:rPr>
        <w:t xml:space="preserve">повышение интереса и мотивации к получению знаний в пенсионной сфере и мотивации к самостоятельному формированию пенсионных накоплений.</w:t>
      </w:r>
    </w:p>
    <w:p>
      <w:pPr>
        <w:pStyle w:val="0"/>
        <w:spacing w:before="200" w:line-rule="auto"/>
        <w:ind w:firstLine="540"/>
        <w:jc w:val="both"/>
      </w:pPr>
      <w:r>
        <w:rPr>
          <w:sz w:val="20"/>
        </w:rPr>
        <w:t xml:space="preserve">Разработанные информационные материалы (включая тематические буклеты и брошюры) в печатном виде необходимо распространять с использованием территориальных учреждений Центрального банка Российской Федерации,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 территориальных отделений Пенсионного фонда Российской Федерации (в частности, личного кабинета гражданина на официальном сайте Фонда в информационно-телекоммуникационной сети "Интернет", Центра консультирования Фонда, включая кол-центр), федеральных и региональных методических центров повышения финансовой грамотности, многофункциональных центров по оказанию государственных и муниципальных услуг, социальных служб, библиотек, общественных объединений по защите прав потребителей, образовательных организаций, финансовых организаций, печатных средств массовой информации и др.</w:t>
      </w:r>
    </w:p>
    <w:p>
      <w:pPr>
        <w:pStyle w:val="0"/>
        <w:spacing w:before="200" w:line-rule="auto"/>
        <w:ind w:firstLine="540"/>
        <w:jc w:val="both"/>
      </w:pPr>
      <w:r>
        <w:rPr>
          <w:sz w:val="20"/>
        </w:rPr>
        <w:t xml:space="preserve">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телевидения, радио, электронных средств массовой информации, включая официальные сайты участников реализации настоящей Стратегии, специальные тематические сайты, социальные сети.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(охват целевых групп, рентабельность расходов, актуальность и релевантность информации и др.).</w:t>
      </w:r>
    </w:p>
    <w:p>
      <w:pPr>
        <w:pStyle w:val="0"/>
        <w:spacing w:before="200" w:line-rule="auto"/>
        <w:ind w:firstLine="540"/>
        <w:jc w:val="both"/>
      </w:pPr>
      <w:r>
        <w:rPr>
          <w:sz w:val="20"/>
        </w:rPr>
        <w:t xml:space="preserve">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pPr>
        <w:pStyle w:val="0"/>
        <w:spacing w:before="200" w:line-rule="auto"/>
        <w:ind w:firstLine="540"/>
        <w:jc w:val="both"/>
      </w:pPr>
      <w:r>
        <w:rPr>
          <w:sz w:val="20"/>
        </w:rPr>
        <w:t xml:space="preserve">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онлайн-приемных населения, организуемых участниками реализации настоящей Стратегии - Федеральной службой по надзору в сфере защиты прав потребителей и благополучия человека, Центральным банком Российской Федерации, Пенсионным фондом Российской Федерации и другими участниками.</w:t>
      </w:r>
    </w:p>
    <w:p>
      <w:pPr>
        <w:pStyle w:val="0"/>
        <w:spacing w:before="200" w:line-rule="auto"/>
        <w:ind w:firstLine="540"/>
        <w:jc w:val="both"/>
      </w:pPr>
      <w:r>
        <w:rPr>
          <w:sz w:val="20"/>
        </w:rPr>
        <w:t xml:space="preserve">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 проводимых в ходе реализации настоящей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 семинаров, дискуссий и мастер-классов по актуальным вопросам финансовой грамотности и информирования о защите прав потребителей, особенно для региональных средств массовой информации,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w:t>
      </w:r>
    </w:p>
    <w:p>
      <w:pPr>
        <w:pStyle w:val="0"/>
        <w:jc w:val="both"/>
      </w:pPr>
      <w:r>
        <w:rPr>
          <w:sz w:val="20"/>
        </w:rPr>
      </w:r>
    </w:p>
    <w:p>
      <w:pPr>
        <w:pStyle w:val="2"/>
        <w:outlineLvl w:val="2"/>
        <w:jc w:val="center"/>
      </w:pPr>
      <w:r>
        <w:rPr>
          <w:sz w:val="20"/>
        </w:rPr>
        <w:t xml:space="preserve">2. Направление, касающееся решения задачи</w:t>
      </w:r>
    </w:p>
    <w:p>
      <w:pPr>
        <w:pStyle w:val="2"/>
        <w:jc w:val="center"/>
      </w:pPr>
      <w:r>
        <w:rPr>
          <w:sz w:val="20"/>
        </w:rPr>
        <w:t xml:space="preserve">по разработке механизмов взаимодействия государства</w:t>
      </w:r>
    </w:p>
    <w:p>
      <w:pPr>
        <w:pStyle w:val="2"/>
        <w:jc w:val="center"/>
      </w:pPr>
      <w:r>
        <w:rPr>
          <w:sz w:val="20"/>
        </w:rPr>
        <w:t xml:space="preserve">и общества, обеспечивающих повышение финансовой грамотности</w:t>
      </w:r>
    </w:p>
    <w:p>
      <w:pPr>
        <w:pStyle w:val="2"/>
        <w:jc w:val="center"/>
      </w:pPr>
      <w:r>
        <w:rPr>
          <w:sz w:val="20"/>
        </w:rPr>
        <w:t xml:space="preserve">населения, в том числе в части информирования о правах</w:t>
      </w:r>
    </w:p>
    <w:p>
      <w:pPr>
        <w:pStyle w:val="2"/>
        <w:jc w:val="center"/>
      </w:pPr>
      <w:r>
        <w:rPr>
          <w:sz w:val="20"/>
        </w:rPr>
        <w:t xml:space="preserve">потребителей финансовых услуг и способах их защиты,</w:t>
      </w:r>
    </w:p>
    <w:p>
      <w:pPr>
        <w:pStyle w:val="2"/>
        <w:jc w:val="center"/>
      </w:pPr>
      <w:r>
        <w:rPr>
          <w:sz w:val="20"/>
        </w:rPr>
        <w:t xml:space="preserve">а также формирования социально ответственного</w:t>
      </w:r>
    </w:p>
    <w:p>
      <w:pPr>
        <w:pStyle w:val="2"/>
        <w:jc w:val="center"/>
      </w:pPr>
      <w:r>
        <w:rPr>
          <w:sz w:val="20"/>
        </w:rPr>
        <w:t xml:space="preserve">поведения участников финансового рынка</w:t>
      </w:r>
    </w:p>
    <w:p>
      <w:pPr>
        <w:pStyle w:val="0"/>
        <w:jc w:val="both"/>
      </w:pPr>
      <w:r>
        <w:rPr>
          <w:sz w:val="20"/>
        </w:rPr>
      </w:r>
    </w:p>
    <w:p>
      <w:pPr>
        <w:pStyle w:val="0"/>
        <w:ind w:firstLine="540"/>
        <w:jc w:val="both"/>
      </w:pPr>
      <w:r>
        <w:rPr>
          <w:sz w:val="20"/>
        </w:rPr>
        <w:t xml:space="preserve">Для эффективной организации деятельности необходимо обеспечить:</w:t>
      </w:r>
    </w:p>
    <w:p>
      <w:pPr>
        <w:pStyle w:val="0"/>
        <w:spacing w:before="200" w:line-rule="auto"/>
        <w:ind w:firstLine="540"/>
        <w:jc w:val="both"/>
      </w:pPr>
      <w:r>
        <w:rPr>
          <w:sz w:val="20"/>
        </w:rPr>
        <w:t xml:space="preserve">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(далее - Комиссия), а также экспертного совета;</w:t>
      </w:r>
    </w:p>
    <w:p>
      <w:pPr>
        <w:pStyle w:val="0"/>
        <w:spacing w:before="200" w:line-rule="auto"/>
        <w:ind w:firstLine="540"/>
        <w:jc w:val="both"/>
      </w:pPr>
      <w:r>
        <w:rPr>
          <w:sz w:val="20"/>
        </w:rPr>
        <w:t xml:space="preserve">согласованное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 прежде всего Федеральной службы по надзору в сфере защиты прав потребителей и благополучия человека и Центрального банка Российской Федерации, а также саморегулируемых организаций;</w:t>
      </w:r>
    </w:p>
    <w:p>
      <w:pPr>
        <w:pStyle w:val="0"/>
        <w:spacing w:before="200" w:line-rule="auto"/>
        <w:ind w:firstLine="540"/>
        <w:jc w:val="both"/>
      </w:pPr>
      <w:r>
        <w:rPr>
          <w:sz w:val="20"/>
        </w:rPr>
        <w:t xml:space="preserve">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pPr>
        <w:pStyle w:val="0"/>
        <w:spacing w:before="200" w:line-rule="auto"/>
        <w:ind w:firstLine="540"/>
        <w:jc w:val="both"/>
      </w:pPr>
      <w:r>
        <w:rPr>
          <w:sz w:val="20"/>
        </w:rPr>
        <w:t xml:space="preserve">внедрение наилучших международных практик;</w:t>
      </w:r>
    </w:p>
    <w:p>
      <w:pPr>
        <w:pStyle w:val="0"/>
        <w:spacing w:before="200" w:line-rule="auto"/>
        <w:ind w:firstLine="540"/>
        <w:jc w:val="both"/>
      </w:pPr>
      <w:r>
        <w:rPr>
          <w:sz w:val="20"/>
        </w:rPr>
        <w:t xml:space="preserve">создание эффективного механизма отбора и поддержки (масштабирования) частных и общественных инициатив, а также межсекторного партнерства в области повышения финансовой грамотности.</w:t>
      </w:r>
    </w:p>
    <w:p>
      <w:pPr>
        <w:pStyle w:val="0"/>
        <w:jc w:val="both"/>
      </w:pPr>
      <w:r>
        <w:rPr>
          <w:sz w:val="20"/>
        </w:rPr>
      </w:r>
    </w:p>
    <w:p>
      <w:pPr>
        <w:pStyle w:val="2"/>
        <w:outlineLvl w:val="3"/>
        <w:jc w:val="center"/>
      </w:pPr>
      <w:r>
        <w:rPr>
          <w:sz w:val="20"/>
        </w:rPr>
        <w:t xml:space="preserve">Межведомственное взаимодействие</w:t>
      </w:r>
    </w:p>
    <w:p>
      <w:pPr>
        <w:pStyle w:val="0"/>
        <w:jc w:val="both"/>
      </w:pPr>
      <w:r>
        <w:rPr>
          <w:sz w:val="20"/>
        </w:rPr>
      </w:r>
    </w:p>
    <w:p>
      <w:pPr>
        <w:pStyle w:val="0"/>
        <w:ind w:firstLine="540"/>
        <w:jc w:val="both"/>
      </w:pPr>
      <w:r>
        <w:rPr>
          <w:sz w:val="20"/>
        </w:rPr>
        <w:t xml:space="preserve">В реализации настоящей Стратегии участвуют Министерство финансов Российской Федерации, Центральный банк Российской Федерации и другие заинтересованные федеральные органы исполнительной власти и организации,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pPr>
        <w:pStyle w:val="0"/>
        <w:spacing w:before="200" w:line-rule="auto"/>
        <w:ind w:firstLine="540"/>
        <w:jc w:val="both"/>
      </w:pPr>
      <w:r>
        <w:rPr>
          <w:sz w:val="20"/>
        </w:rPr>
        <w:t xml:space="preserve">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w:t>
      </w:r>
    </w:p>
    <w:p>
      <w:pPr>
        <w:pStyle w:val="0"/>
        <w:spacing w:before="200" w:line-rule="auto"/>
        <w:ind w:firstLine="540"/>
        <w:jc w:val="both"/>
      </w:pPr>
      <w:r>
        <w:rPr>
          <w:sz w:val="20"/>
        </w:rPr>
        <w:t xml:space="preserve">Межведомственное взаимодействие при реализации настоящей Стратегии осуществляется как по горизонтали государственного управления (взаимодействие федеральных органов исполнительной власти и Центрального банка Российской Федерации), так и по вертикали государственного управления (взаимодействие федерального органа исполнительной власти, Центрального банка Российской Федерации с территориальными органами и подведомственными учреждениями).</w:t>
      </w:r>
    </w:p>
    <w:p>
      <w:pPr>
        <w:pStyle w:val="0"/>
        <w:spacing w:before="200" w:line-rule="auto"/>
        <w:ind w:firstLine="540"/>
        <w:jc w:val="both"/>
      </w:pPr>
      <w:r>
        <w:rPr>
          <w:sz w:val="20"/>
        </w:rPr>
        <w:t xml:space="preserve">Предусматривается, что федеральные органы исполнительной власти и Центральный банк Российской Федерации, участвующие в реализации настоящей Стратегии, разработают планы деятельности по реализации настоящей Стратегии.</w:t>
      </w:r>
    </w:p>
    <w:p>
      <w:pPr>
        <w:pStyle w:val="0"/>
        <w:jc w:val="both"/>
      </w:pPr>
      <w:r>
        <w:rPr>
          <w:sz w:val="20"/>
        </w:rPr>
      </w:r>
    </w:p>
    <w:p>
      <w:pPr>
        <w:pStyle w:val="2"/>
        <w:outlineLvl w:val="3"/>
        <w:jc w:val="center"/>
      </w:pPr>
      <w:r>
        <w:rPr>
          <w:sz w:val="20"/>
        </w:rPr>
        <w:t xml:space="preserve">Взаимодействие в области улучшения информирования населения</w:t>
      </w:r>
    </w:p>
    <w:p>
      <w:pPr>
        <w:pStyle w:val="2"/>
        <w:jc w:val="center"/>
      </w:pPr>
      <w:r>
        <w:rPr>
          <w:sz w:val="20"/>
        </w:rPr>
        <w:t xml:space="preserve">о защите прав потребителей финансовых услуг</w:t>
      </w:r>
    </w:p>
    <w:p>
      <w:pPr>
        <w:pStyle w:val="0"/>
        <w:jc w:val="both"/>
      </w:pPr>
      <w:r>
        <w:rPr>
          <w:sz w:val="20"/>
        </w:rPr>
      </w:r>
    </w:p>
    <w:p>
      <w:pPr>
        <w:pStyle w:val="0"/>
        <w:ind w:firstLine="540"/>
        <w:jc w:val="both"/>
      </w:pPr>
      <w:r>
        <w:rPr>
          <w:sz w:val="20"/>
        </w:rPr>
        <w:t xml:space="preserve">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по надзору в сфере защиты прав потребителей и благополучия человека, их территориальных органов и подведомственных учреждений по информированию населения о защите прав потребителей финансовых услуг, обобщение и анализ лучшей российской практики консультирования и информирования потребителей финансовых услуг, работы с жалобами и распространение этой практики через информационные ресурсы и при проведении мероприятий.</w:t>
      </w:r>
    </w:p>
    <w:p>
      <w:pPr>
        <w:pStyle w:val="0"/>
        <w:spacing w:before="200" w:line-rule="auto"/>
        <w:ind w:firstLine="540"/>
        <w:jc w:val="both"/>
      </w:pPr>
      <w:r>
        <w:rPr>
          <w:sz w:val="20"/>
        </w:rPr>
        <w:t xml:space="preserve">Необходимо сформировать у потребителя четкое представление о том,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 Центральным банком Российской Федерации и саморегулируемыми организациями на финансовом рынке.</w:t>
      </w:r>
    </w:p>
    <w:p>
      <w:pPr>
        <w:pStyle w:val="0"/>
        <w:spacing w:before="200" w:line-rule="auto"/>
        <w:ind w:firstLine="540"/>
        <w:jc w:val="both"/>
      </w:pPr>
      <w:r>
        <w:rPr>
          <w:sz w:val="20"/>
        </w:rPr>
        <w:t xml:space="preserve">Особое внимание следует уделить подготовке, профессиональной переподготовке и повышению квалификации государственных гражданских служащих и работников бюджетных учреждений, занятых вопросами защиты прав потребителей финансовых услуг. В этих целях предполагается внедрение профильных образовательных программ обучения, основанных преимущественно на применении электронного обучения и дистанционных образовательных технологий,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pPr>
        <w:pStyle w:val="0"/>
        <w:spacing w:before="200" w:line-rule="auto"/>
        <w:ind w:firstLine="540"/>
        <w:jc w:val="both"/>
      </w:pPr>
      <w:r>
        <w:rPr>
          <w:sz w:val="20"/>
        </w:rPr>
        <w:t xml:space="preserve">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 Министерства финансов Российской Федерации, Федеральной службы по надзору в сфере защиты прав потребителей и благополучия человека и саморегулируемых организаций на финансовом рынке.</w:t>
      </w:r>
    </w:p>
    <w:p>
      <w:pPr>
        <w:pStyle w:val="0"/>
        <w:jc w:val="both"/>
      </w:pPr>
      <w:r>
        <w:rPr>
          <w:sz w:val="20"/>
        </w:rPr>
      </w:r>
    </w:p>
    <w:p>
      <w:pPr>
        <w:pStyle w:val="2"/>
        <w:outlineLvl w:val="3"/>
        <w:jc w:val="center"/>
      </w:pPr>
      <w:r>
        <w:rPr>
          <w:sz w:val="20"/>
        </w:rPr>
        <w:t xml:space="preserve">Подготовка граждан к жизни в старости</w:t>
      </w:r>
    </w:p>
    <w:p>
      <w:pPr>
        <w:pStyle w:val="0"/>
        <w:jc w:val="both"/>
      </w:pPr>
      <w:r>
        <w:rPr>
          <w:sz w:val="20"/>
        </w:rPr>
      </w:r>
    </w:p>
    <w:p>
      <w:pPr>
        <w:pStyle w:val="0"/>
        <w:ind w:firstLine="540"/>
        <w:jc w:val="both"/>
      </w:pPr>
      <w:r>
        <w:rPr>
          <w:sz w:val="20"/>
        </w:rPr>
        <w:t xml:space="preserve">При разработке этого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pPr>
        <w:pStyle w:val="0"/>
        <w:spacing w:before="200" w:line-rule="auto"/>
        <w:ind w:firstLine="540"/>
        <w:jc w:val="both"/>
      </w:pPr>
      <w:r>
        <w:rPr>
          <w:sz w:val="20"/>
        </w:rPr>
        <w:t xml:space="preserve">Для эффективной организации деятельности по этому направлению в рамках настоящей Стратегии необходимо:</w:t>
      </w:r>
    </w:p>
    <w:p>
      <w:pPr>
        <w:pStyle w:val="0"/>
        <w:spacing w:before="200" w:line-rule="auto"/>
        <w:ind w:firstLine="540"/>
        <w:jc w:val="both"/>
      </w:pPr>
      <w:r>
        <w:rPr>
          <w:sz w:val="20"/>
        </w:rPr>
        <w:t xml:space="preserve">стимулировать у граждан мотивацию и навыки заботиться о своей будущей пенсии, в том числе путем участия в формировании дополнительных источников дохода после выхода на пенсию;</w:t>
      </w:r>
    </w:p>
    <w:p>
      <w:pPr>
        <w:pStyle w:val="0"/>
        <w:spacing w:before="200" w:line-rule="auto"/>
        <w:ind w:firstLine="540"/>
        <w:jc w:val="both"/>
      </w:pPr>
      <w:r>
        <w:rPr>
          <w:sz w:val="20"/>
        </w:rPr>
        <w:t xml:space="preserve">повысить финансовую грамотность граждан по пенсионной тематике путем привнесения достоверных и актуальных знаний из компетентных источников;</w:t>
      </w:r>
    </w:p>
    <w:p>
      <w:pPr>
        <w:pStyle w:val="0"/>
        <w:spacing w:before="200" w:line-rule="auto"/>
        <w:ind w:firstLine="540"/>
        <w:jc w:val="both"/>
      </w:pPr>
      <w:r>
        <w:rPr>
          <w:sz w:val="20"/>
        </w:rPr>
        <w:t xml:space="preserve">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pPr>
        <w:pStyle w:val="0"/>
        <w:spacing w:before="200" w:line-rule="auto"/>
        <w:ind w:firstLine="540"/>
        <w:jc w:val="both"/>
      </w:pPr>
      <w:r>
        <w:rPr>
          <w:sz w:val="20"/>
        </w:rPr>
        <w:t xml:space="preserve">популяризировать среди населения, в первую очередь среди работающих граждан, практику получения информации по пенсионной тематике, в том числе связанную с формированием личных пенсионных прав и прогнозированием размера пенсии.</w:t>
      </w:r>
    </w:p>
    <w:p>
      <w:pPr>
        <w:pStyle w:val="0"/>
        <w:jc w:val="both"/>
      </w:pPr>
      <w:r>
        <w:rPr>
          <w:sz w:val="20"/>
        </w:rPr>
      </w:r>
    </w:p>
    <w:p>
      <w:pPr>
        <w:pStyle w:val="2"/>
        <w:outlineLvl w:val="3"/>
        <w:jc w:val="center"/>
      </w:pPr>
      <w:r>
        <w:rPr>
          <w:sz w:val="20"/>
        </w:rPr>
        <w:t xml:space="preserve">Взаимодействие на уровне субъектов Российской Федерации</w:t>
      </w:r>
    </w:p>
    <w:p>
      <w:pPr>
        <w:pStyle w:val="2"/>
        <w:jc w:val="center"/>
      </w:pPr>
      <w:r>
        <w:rPr>
          <w:sz w:val="20"/>
        </w:rPr>
        <w:t xml:space="preserve">и муниципальных образований</w:t>
      </w:r>
    </w:p>
    <w:p>
      <w:pPr>
        <w:pStyle w:val="0"/>
        <w:jc w:val="both"/>
      </w:pPr>
      <w:r>
        <w:rPr>
          <w:sz w:val="20"/>
        </w:rPr>
      </w:r>
    </w:p>
    <w:p>
      <w:pPr>
        <w:pStyle w:val="0"/>
        <w:ind w:firstLine="540"/>
        <w:jc w:val="both"/>
      </w:pPr>
      <w:r>
        <w:rPr>
          <w:sz w:val="20"/>
        </w:rPr>
        <w:t xml:space="preserve">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и муниципальных образований в этой социально-экономической сфере.</w:t>
      </w:r>
    </w:p>
    <w:p>
      <w:pPr>
        <w:pStyle w:val="0"/>
        <w:spacing w:before="200" w:line-rule="auto"/>
        <w:ind w:firstLine="540"/>
        <w:jc w:val="both"/>
      </w:pPr>
      <w:r>
        <w:rPr>
          <w:sz w:val="20"/>
        </w:rPr>
        <w:t xml:space="preserve">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региональные программы с иным наименованием, направленные на повышение финансовой грамотности населения и защиту прав потребителей финансовых услуг).</w:t>
      </w:r>
    </w:p>
    <w:p>
      <w:pPr>
        <w:pStyle w:val="0"/>
        <w:spacing w:before="200" w:line-rule="auto"/>
        <w:ind w:firstLine="540"/>
        <w:jc w:val="both"/>
      </w:pPr>
      <w:r>
        <w:rPr>
          <w:sz w:val="20"/>
        </w:rPr>
        <w:t xml:space="preserve">В настоящее время подобные программные документы приняты и реализуются в регионах - участниках проекта.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w:t>
      </w:r>
    </w:p>
    <w:p>
      <w:pPr>
        <w:pStyle w:val="0"/>
        <w:spacing w:before="200" w:line-rule="auto"/>
        <w:ind w:firstLine="540"/>
        <w:jc w:val="both"/>
      </w:pPr>
      <w:r>
        <w:rPr>
          <w:sz w:val="20"/>
        </w:rPr>
        <w:t xml:space="preserve">проблемы, выявившиеся при реализации мероприятий региональной программы, и пути их разрешения;</w:t>
      </w:r>
    </w:p>
    <w:p>
      <w:pPr>
        <w:pStyle w:val="0"/>
        <w:spacing w:before="200" w:line-rule="auto"/>
        <w:ind w:firstLine="540"/>
        <w:jc w:val="both"/>
      </w:pPr>
      <w:r>
        <w:rPr>
          <w:sz w:val="20"/>
        </w:rPr>
        <w:t xml:space="preserve">степень участия различных организаций в реализации мероприятий региональной программы (территориальные учреждения Центрального банка Российской Федерации, Федеральной службы по надзору в сфере защиты прав потребителей и благополучия человека и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pPr>
        <w:pStyle w:val="0"/>
        <w:spacing w:before="200" w:line-rule="auto"/>
        <w:ind w:firstLine="540"/>
        <w:jc w:val="both"/>
      </w:pPr>
      <w:r>
        <w:rPr>
          <w:sz w:val="20"/>
        </w:rPr>
        <w:t xml:space="preserve">принятие нормативных правовых актов во исполнение региональной программы;</w:t>
      </w:r>
    </w:p>
    <w:p>
      <w:pPr>
        <w:pStyle w:val="0"/>
        <w:spacing w:before="200" w:line-rule="auto"/>
        <w:ind w:firstLine="540"/>
        <w:jc w:val="both"/>
      </w:pPr>
      <w:r>
        <w:rPr>
          <w:sz w:val="20"/>
        </w:rPr>
        <w:t xml:space="preserve">формы и методы взаимодействия участников региональной программы при выполнении мероприятий;</w:t>
      </w:r>
    </w:p>
    <w:p>
      <w:pPr>
        <w:pStyle w:val="0"/>
        <w:spacing w:before="200" w:line-rule="auto"/>
        <w:ind w:firstLine="540"/>
        <w:jc w:val="both"/>
      </w:pPr>
      <w:r>
        <w:rPr>
          <w:sz w:val="20"/>
        </w:rPr>
        <w:t xml:space="preserve">роль координирующих органов в реализации региональной программы;</w:t>
      </w:r>
    </w:p>
    <w:p>
      <w:pPr>
        <w:pStyle w:val="0"/>
        <w:spacing w:before="200" w:line-rule="auto"/>
        <w:ind w:firstLine="540"/>
        <w:jc w:val="both"/>
      </w:pPr>
      <w:r>
        <w:rPr>
          <w:sz w:val="20"/>
        </w:rPr>
        <w:t xml:space="preserve">организация государственного (муниципального) финансового и общественного контроля за ходом реализации региональной программы в целом и ее отдельных мероприятий;</w:t>
      </w:r>
    </w:p>
    <w:p>
      <w:pPr>
        <w:pStyle w:val="0"/>
        <w:spacing w:before="200" w:line-rule="auto"/>
        <w:ind w:firstLine="540"/>
        <w:jc w:val="both"/>
      </w:pPr>
      <w:r>
        <w:rPr>
          <w:sz w:val="20"/>
        </w:rPr>
        <w:t xml:space="preserve">обеспечение прозрачности хода и результатов реализации программы;</w:t>
      </w:r>
    </w:p>
    <w:p>
      <w:pPr>
        <w:pStyle w:val="0"/>
        <w:spacing w:before="200" w:line-rule="auto"/>
        <w:ind w:firstLine="540"/>
        <w:jc w:val="both"/>
      </w:pPr>
      <w:r>
        <w:rPr>
          <w:sz w:val="20"/>
        </w:rPr>
        <w:t xml:space="preserve">фактическое финансирование мероприятий региональной программы (в сравнении с запланированным) и его источники (бюджет субъекта Российской Федерации, местный бюджет, другие источники).</w:t>
      </w:r>
    </w:p>
    <w:p>
      <w:pPr>
        <w:pStyle w:val="0"/>
        <w:jc w:val="both"/>
      </w:pPr>
      <w:r>
        <w:rPr>
          <w:sz w:val="20"/>
        </w:rPr>
      </w:r>
    </w:p>
    <w:p>
      <w:pPr>
        <w:pStyle w:val="2"/>
        <w:outlineLvl w:val="3"/>
        <w:jc w:val="center"/>
      </w:pPr>
      <w:r>
        <w:rPr>
          <w:sz w:val="20"/>
        </w:rPr>
        <w:t xml:space="preserve">Взаимодействие с финансовыми организациями</w:t>
      </w:r>
    </w:p>
    <w:p>
      <w:pPr>
        <w:pStyle w:val="0"/>
        <w:jc w:val="both"/>
      </w:pPr>
      <w:r>
        <w:rPr>
          <w:sz w:val="20"/>
        </w:rPr>
      </w:r>
    </w:p>
    <w:p>
      <w:pPr>
        <w:pStyle w:val="0"/>
        <w:ind w:firstLine="540"/>
        <w:jc w:val="both"/>
      </w:pPr>
      <w:r>
        <w:rPr>
          <w:sz w:val="20"/>
        </w:rPr>
        <w:t xml:space="preserve">К реализации мероприятий настоящей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 саморегулируемых организаций.</w:t>
      </w:r>
    </w:p>
    <w:p>
      <w:pPr>
        <w:pStyle w:val="0"/>
        <w:spacing w:before="200" w:line-rule="auto"/>
        <w:ind w:firstLine="540"/>
        <w:jc w:val="both"/>
      </w:pPr>
      <w:r>
        <w:rPr>
          <w:sz w:val="20"/>
        </w:rPr>
        <w:t xml:space="preserve">Для улучшения взаимодействия с финансовыми организациями планируется установить правила их привлечения к реализации мероприятий настоящей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национальном стандарте Российской Федерации (</w:t>
      </w:r>
      <w:hyperlink w:history="0" r:id="rId25" w:tooltip="Ссылка на КонсультантПлюс">
        <w:r>
          <w:rPr>
            <w:sz w:val="20"/>
            <w:color w:val="0000ff"/>
          </w:rPr>
          <w:t xml:space="preserve">ГОСТ Р ИСО 26000-2012</w:t>
        </w:r>
      </w:hyperlink>
      <w:r>
        <w:rPr>
          <w:sz w:val="20"/>
        </w:rPr>
        <w:t xml:space="preserve"> "Руководство по социальной ответственности"), а также руководстве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w:t>
      </w:r>
    </w:p>
    <w:p>
      <w:pPr>
        <w:pStyle w:val="0"/>
        <w:spacing w:before="200" w:line-rule="auto"/>
        <w:ind w:firstLine="540"/>
        <w:jc w:val="both"/>
      </w:pPr>
      <w:r>
        <w:rPr>
          <w:sz w:val="20"/>
        </w:rPr>
        <w:t xml:space="preserve">Взаимодействие с финансовыми организациями при реализации мероприятий настоящей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настоящей Стратегии:</w:t>
      </w:r>
    </w:p>
    <w:p>
      <w:pPr>
        <w:pStyle w:val="0"/>
        <w:spacing w:before="200" w:line-rule="auto"/>
        <w:ind w:firstLine="540"/>
        <w:jc w:val="both"/>
      </w:pPr>
      <w:r>
        <w:rPr>
          <w:sz w:val="20"/>
        </w:rPr>
        <w:t xml:space="preserve">неукоснительное соблюдение прав потребителей финансовых услуг, гарантированных </w:t>
      </w:r>
      <w:hyperlink w:history="0" r:id="rId26"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 защите прав потребителей", другими федеральными законами;</w:t>
      </w:r>
    </w:p>
    <w:p>
      <w:pPr>
        <w:pStyle w:val="0"/>
        <w:spacing w:before="200" w:line-rule="auto"/>
        <w:ind w:firstLine="540"/>
        <w:jc w:val="both"/>
      </w:pPr>
      <w:r>
        <w:rPr>
          <w:sz w:val="20"/>
        </w:rPr>
        <w:t xml:space="preserve">этичность,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w:t>
      </w:r>
    </w:p>
    <w:p>
      <w:pPr>
        <w:pStyle w:val="0"/>
        <w:spacing w:before="200" w:line-rule="auto"/>
        <w:ind w:firstLine="540"/>
        <w:jc w:val="both"/>
      </w:pPr>
      <w:r>
        <w:rPr>
          <w:sz w:val="20"/>
        </w:rPr>
        <w:t xml:space="preserve">объективность, непредвзятый характер, прозрачность, полнота и достоверность предоставляемой клиентам информации о финансовых услугах;</w:t>
      </w:r>
    </w:p>
    <w:p>
      <w:pPr>
        <w:pStyle w:val="0"/>
        <w:spacing w:before="200" w:line-rule="auto"/>
        <w:ind w:firstLine="540"/>
        <w:jc w:val="both"/>
      </w:pPr>
      <w:r>
        <w:rPr>
          <w:sz w:val="20"/>
        </w:rPr>
        <w:t xml:space="preserve">повышение качества и доступности финансовых услуг;</w:t>
      </w:r>
    </w:p>
    <w:p>
      <w:pPr>
        <w:pStyle w:val="0"/>
        <w:spacing w:before="200" w:line-rule="auto"/>
        <w:ind w:firstLine="540"/>
        <w:jc w:val="both"/>
      </w:pPr>
      <w:r>
        <w:rPr>
          <w:sz w:val="20"/>
        </w:rPr>
        <w:t xml:space="preserve">взаимоуважение в отношениях финансовых организаций и потребителей финансовых услуг, в том числе при решении конфликтных ситуаций, включая досудебное урегулирование с использованием механизмов саморегулируемых организаций.</w:t>
      </w:r>
    </w:p>
    <w:p>
      <w:pPr>
        <w:pStyle w:val="0"/>
        <w:jc w:val="both"/>
      </w:pPr>
      <w:r>
        <w:rPr>
          <w:sz w:val="20"/>
        </w:rPr>
      </w:r>
    </w:p>
    <w:p>
      <w:pPr>
        <w:pStyle w:val="2"/>
        <w:outlineLvl w:val="3"/>
        <w:jc w:val="center"/>
      </w:pPr>
      <w:r>
        <w:rPr>
          <w:sz w:val="20"/>
        </w:rPr>
        <w:t xml:space="preserve">Взаимодействие с гражданским обществом,</w:t>
      </w:r>
    </w:p>
    <w:p>
      <w:pPr>
        <w:pStyle w:val="2"/>
        <w:jc w:val="center"/>
      </w:pPr>
      <w:r>
        <w:rPr>
          <w:sz w:val="20"/>
        </w:rPr>
        <w:t xml:space="preserve">неправительственными и частными организациями</w:t>
      </w:r>
    </w:p>
    <w:p>
      <w:pPr>
        <w:pStyle w:val="0"/>
        <w:jc w:val="both"/>
      </w:pPr>
      <w:r>
        <w:rPr>
          <w:sz w:val="20"/>
        </w:rPr>
      </w:r>
    </w:p>
    <w:p>
      <w:pPr>
        <w:pStyle w:val="0"/>
        <w:ind w:firstLine="540"/>
        <w:jc w:val="both"/>
      </w:pPr>
      <w:r>
        <w:rPr>
          <w:sz w:val="20"/>
        </w:rPr>
        <w:t xml:space="preserve">К реализации мероприятий настоящей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 в том числе через широкое информирование потенциальных участников о мероприятиях в рамках настоящей Стратегии, возможностях и условиях сотрудничества.</w:t>
      </w:r>
    </w:p>
    <w:p>
      <w:pPr>
        <w:pStyle w:val="0"/>
        <w:spacing w:before="200" w:line-rule="auto"/>
        <w:ind w:firstLine="540"/>
        <w:jc w:val="both"/>
      </w:pPr>
      <w:r>
        <w:rPr>
          <w:sz w:val="20"/>
        </w:rPr>
        <w:t xml:space="preserve">Для включения инициатив негосударственных, частных и общественных организаций в процесс реализации отдельных мероприятий настоящей Стратегии необходимо соблюдать следующие условия, которые возможно установить в соглашениях о сотрудничестве в рамках реализации настоящей Стратегии:</w:t>
      </w:r>
    </w:p>
    <w:p>
      <w:pPr>
        <w:pStyle w:val="0"/>
        <w:spacing w:before="200" w:line-rule="auto"/>
        <w:ind w:firstLine="540"/>
        <w:jc w:val="both"/>
      </w:pPr>
      <w:r>
        <w:rPr>
          <w:sz w:val="20"/>
        </w:rPr>
        <w:t xml:space="preserve">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на создание преимуществ для конкретной услуги или организации;</w:t>
      </w:r>
    </w:p>
    <w:p>
      <w:pPr>
        <w:pStyle w:val="0"/>
        <w:spacing w:before="200" w:line-rule="auto"/>
        <w:ind w:firstLine="540"/>
        <w:jc w:val="both"/>
      </w:pPr>
      <w:r>
        <w:rPr>
          <w:sz w:val="20"/>
        </w:rPr>
        <w:t xml:space="preserve">конфликты интересов организаций и частных лиц в проведении мероприятий, связанных с просвещением населения, должны быть открытыми и управляемыми;</w:t>
      </w:r>
    </w:p>
    <w:p>
      <w:pPr>
        <w:pStyle w:val="0"/>
        <w:spacing w:before="200" w:line-rule="auto"/>
        <w:ind w:firstLine="540"/>
        <w:jc w:val="both"/>
      </w:pPr>
      <w:r>
        <w:rPr>
          <w:sz w:val="20"/>
        </w:rPr>
        <w:t xml:space="preserve">образовательные ресурсы следует отделять от коммерческой информации и маркетинговой деятельности.</w:t>
      </w:r>
    </w:p>
    <w:p>
      <w:pPr>
        <w:pStyle w:val="0"/>
        <w:spacing w:before="200" w:line-rule="auto"/>
        <w:ind w:firstLine="540"/>
        <w:jc w:val="both"/>
      </w:pPr>
      <w:r>
        <w:rPr>
          <w:sz w:val="20"/>
        </w:rPr>
        <w:t xml:space="preserve">Все информационные, просветительские и образовательные ресурсы в рамках реализации мероприятий настоящей Стратегии, в том числе и те, которые разрабатываются, продвигаются или используются частными и некоммерческими заинтересованными сторонами, ориентируются на следующие критерии:</w:t>
      </w:r>
    </w:p>
    <w:p>
      <w:pPr>
        <w:pStyle w:val="0"/>
        <w:spacing w:before="200" w:line-rule="auto"/>
        <w:ind w:firstLine="540"/>
        <w:jc w:val="both"/>
      </w:pPr>
      <w:r>
        <w:rPr>
          <w:sz w:val="20"/>
        </w:rPr>
        <w:t xml:space="preserve">адаптированность к национальной и региональной специфике, в том числе социальным, экономическим, культурным и лингвистическим аспектам;</w:t>
      </w:r>
    </w:p>
    <w:p>
      <w:pPr>
        <w:pStyle w:val="0"/>
        <w:spacing w:before="200" w:line-rule="auto"/>
        <w:ind w:firstLine="540"/>
        <w:jc w:val="both"/>
      </w:pPr>
      <w:r>
        <w:rPr>
          <w:sz w:val="20"/>
        </w:rPr>
        <w:t xml:space="preserve">соответствие уровню знаний целевой аудитории - их общей грамотности, математическим умениям, финансовым знаниям, технологическим возможностям, стилю обучения и предпочтениям (следует избегать использования профессиональных терминов для неподготовленных пользователей (слушателей);</w:t>
      </w:r>
    </w:p>
    <w:p>
      <w:pPr>
        <w:pStyle w:val="0"/>
        <w:spacing w:before="200" w:line-rule="auto"/>
        <w:ind w:firstLine="540"/>
        <w:jc w:val="both"/>
      </w:pPr>
      <w:r>
        <w:rPr>
          <w:sz w:val="20"/>
        </w:rPr>
        <w:t xml:space="preserve">справедливость - не допускается дискриминации соответствующих слоев населения (половой, возрастной, социальной, культурной, национальной);</w:t>
      </w:r>
    </w:p>
    <w:p>
      <w:pPr>
        <w:pStyle w:val="0"/>
        <w:spacing w:before="200" w:line-rule="auto"/>
        <w:ind w:firstLine="540"/>
        <w:jc w:val="both"/>
      </w:pPr>
      <w:r>
        <w:rPr>
          <w:sz w:val="20"/>
        </w:rPr>
        <w:t xml:space="preserve">достоверность - представляется по возможности полная, актуальная, полезная и доступная информация.</w:t>
      </w:r>
    </w:p>
    <w:p>
      <w:pPr>
        <w:pStyle w:val="0"/>
        <w:jc w:val="both"/>
      </w:pPr>
      <w:r>
        <w:rPr>
          <w:sz w:val="20"/>
        </w:rPr>
      </w:r>
    </w:p>
    <w:p>
      <w:pPr>
        <w:pStyle w:val="2"/>
        <w:outlineLvl w:val="3"/>
        <w:jc w:val="center"/>
      </w:pPr>
      <w:r>
        <w:rPr>
          <w:sz w:val="20"/>
        </w:rPr>
        <w:t xml:space="preserve">Взаимодействие в сфере международного сотрудничества</w:t>
      </w:r>
    </w:p>
    <w:p>
      <w:pPr>
        <w:pStyle w:val="0"/>
        <w:jc w:val="both"/>
      </w:pPr>
      <w:r>
        <w:rPr>
          <w:sz w:val="20"/>
        </w:rPr>
      </w:r>
    </w:p>
    <w:p>
      <w:pPr>
        <w:pStyle w:val="0"/>
        <w:ind w:firstLine="540"/>
        <w:jc w:val="both"/>
      </w:pPr>
      <w:r>
        <w:rPr>
          <w:sz w:val="20"/>
        </w:rPr>
        <w:t xml:space="preserve">Для эффективной реализации настоящей Стратегии важной признается активизация деятельности федеральных органов исполнительной власти,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грамотности населения, развитию финансового образования и совершенствованию информирования по вопросам защиты прав потребителей финансовых услуг.</w:t>
      </w:r>
    </w:p>
    <w:p>
      <w:pPr>
        <w:pStyle w:val="0"/>
        <w:spacing w:before="200" w:line-rule="auto"/>
        <w:ind w:firstLine="540"/>
        <w:jc w:val="both"/>
      </w:pPr>
      <w:r>
        <w:rPr>
          <w:sz w:val="20"/>
        </w:rPr>
        <w:t xml:space="preserve">Предусматривается, что развитие международного сотрудничества будет организовано по следующим направлениям:</w:t>
      </w:r>
    </w:p>
    <w:p>
      <w:pPr>
        <w:pStyle w:val="0"/>
        <w:spacing w:before="200" w:line-rule="auto"/>
        <w:ind w:firstLine="540"/>
        <w:jc w:val="both"/>
      </w:pPr>
      <w:r>
        <w:rPr>
          <w:sz w:val="20"/>
        </w:rPr>
        <w:t xml:space="preserve">участие в работе международных организаций для внесения конструктивных предложений по улучшению действующих руководящих документов Организации экономического сотрудничества и развития, Евразийского экономического союза, "Группы двадцати", форума "Азиатско-тихоокеанское экономическое сотрудничество";</w:t>
      </w:r>
    </w:p>
    <w:p>
      <w:pPr>
        <w:pStyle w:val="0"/>
        <w:spacing w:before="200" w:line-rule="auto"/>
        <w:ind w:firstLine="540"/>
        <w:jc w:val="both"/>
      </w:pPr>
      <w:r>
        <w:rPr>
          <w:sz w:val="20"/>
        </w:rPr>
        <w:t xml:space="preserve">участие в международных конференциях для представления информации о ходе и результатах реализации настоящей Стратегии в Российской Федерации;</w:t>
      </w:r>
    </w:p>
    <w:p>
      <w:pPr>
        <w:pStyle w:val="0"/>
        <w:spacing w:before="200" w:line-rule="auto"/>
        <w:ind w:firstLine="540"/>
        <w:jc w:val="both"/>
      </w:pPr>
      <w:r>
        <w:rPr>
          <w:sz w:val="20"/>
        </w:rPr>
        <w:t xml:space="preserve">анализ лучших зарубежных практик по реализации принятых национальных стратегий повышения финансовой грамотности населения, в том числе в государствах Содружества Независимых Государств,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w:t>
      </w:r>
    </w:p>
    <w:p>
      <w:pPr>
        <w:pStyle w:val="0"/>
        <w:jc w:val="both"/>
      </w:pPr>
      <w:r>
        <w:rPr>
          <w:sz w:val="20"/>
        </w:rPr>
      </w:r>
    </w:p>
    <w:p>
      <w:pPr>
        <w:pStyle w:val="2"/>
        <w:outlineLvl w:val="3"/>
        <w:jc w:val="center"/>
      </w:pPr>
      <w:r>
        <w:rPr>
          <w:sz w:val="20"/>
        </w:rPr>
        <w:t xml:space="preserve">Механизм управления реализацией настоящей Стратегии</w:t>
      </w:r>
    </w:p>
    <w:p>
      <w:pPr>
        <w:pStyle w:val="0"/>
        <w:jc w:val="both"/>
      </w:pPr>
      <w:r>
        <w:rPr>
          <w:sz w:val="20"/>
        </w:rPr>
      </w:r>
    </w:p>
    <w:p>
      <w:pPr>
        <w:pStyle w:val="0"/>
        <w:ind w:firstLine="540"/>
        <w:jc w:val="both"/>
      </w:pPr>
      <w:r>
        <w:rPr>
          <w:sz w:val="20"/>
        </w:rPr>
        <w:t xml:space="preserve">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w:t>
      </w:r>
    </w:p>
    <w:p>
      <w:pPr>
        <w:pStyle w:val="0"/>
        <w:spacing w:before="200" w:line-rule="auto"/>
        <w:ind w:firstLine="540"/>
        <w:jc w:val="both"/>
      </w:pPr>
      <w:r>
        <w:rPr>
          <w:sz w:val="20"/>
        </w:rPr>
        <w:t xml:space="preserve">К реализации настоящей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 Таким органом является Комиссия, имеющая статус и полномочия, необходимые для обеспечения эффективного взаимодействия всех участников реализации настоящей Стратегии. В состав Комиссии войдут представители заинтересованных федеральных органов исполнительной власти, Центрального банка Российской Федерации, а также других структур. Аналитическую поддержку работе Комиссии окажут представители экспертного и научного сообщества.</w:t>
      </w:r>
    </w:p>
    <w:p>
      <w:pPr>
        <w:pStyle w:val="0"/>
        <w:spacing w:before="200" w:line-rule="auto"/>
        <w:ind w:firstLine="540"/>
        <w:jc w:val="both"/>
      </w:pPr>
      <w:r>
        <w:rPr>
          <w:sz w:val="20"/>
        </w:rPr>
        <w:t xml:space="preserve">Комиссия будет осуществлять общее руководство действиями участников реализации настоящей Стратегии. Полномочия, вопросы компетенции и порядок работы этого органа определяются его положением, утверждаемым Правительством Российской Федерации. Деятельность этой Комиссии будет организована на принципах сопредседательства Министра финансов Российской Федерации (заместителя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pPr>
        <w:pStyle w:val="0"/>
        <w:spacing w:before="200" w:line-rule="auto"/>
        <w:ind w:firstLine="540"/>
        <w:jc w:val="both"/>
      </w:pPr>
      <w:r>
        <w:rPr>
          <w:sz w:val="20"/>
        </w:rPr>
        <w:t xml:space="preserve">Контроль за ходом реализации настоящей Стратегии осуществляется Комиссией, в том числе с использованием механизма подготовки ежегодных аналитических докладов в Правительство Российской Федерации и Центральный банк Российской Федерации.</w:t>
      </w:r>
    </w:p>
    <w:p>
      <w:pPr>
        <w:pStyle w:val="0"/>
        <w:jc w:val="both"/>
      </w:pPr>
      <w:r>
        <w:rPr>
          <w:sz w:val="20"/>
        </w:rPr>
      </w:r>
    </w:p>
    <w:p>
      <w:pPr>
        <w:pStyle w:val="2"/>
        <w:outlineLvl w:val="3"/>
        <w:jc w:val="center"/>
      </w:pPr>
      <w:r>
        <w:rPr>
          <w:sz w:val="20"/>
        </w:rPr>
        <w:t xml:space="preserve">Этапы реализации настоящей Стратегии</w:t>
      </w:r>
    </w:p>
    <w:p>
      <w:pPr>
        <w:pStyle w:val="0"/>
        <w:jc w:val="both"/>
      </w:pPr>
      <w:r>
        <w:rPr>
          <w:sz w:val="20"/>
        </w:rPr>
      </w:r>
    </w:p>
    <w:p>
      <w:pPr>
        <w:pStyle w:val="0"/>
        <w:ind w:firstLine="540"/>
        <w:jc w:val="both"/>
      </w:pPr>
      <w:r>
        <w:rPr>
          <w:sz w:val="20"/>
        </w:rPr>
        <w:t xml:space="preserve">Настоящая Стратегия разработана на период с 2017 года до 2023 года.</w:t>
      </w:r>
    </w:p>
    <w:p>
      <w:pPr>
        <w:pStyle w:val="0"/>
        <w:spacing w:before="200" w:line-rule="auto"/>
        <w:ind w:firstLine="540"/>
        <w:jc w:val="both"/>
      </w:pPr>
      <w:r>
        <w:rPr>
          <w:sz w:val="20"/>
        </w:rPr>
        <w:t xml:space="preserve">Первый этап ее реализации запланирован на 2017 - 2019 годы.</w:t>
      </w:r>
    </w:p>
    <w:p>
      <w:pPr>
        <w:pStyle w:val="0"/>
        <w:spacing w:before="200" w:line-rule="auto"/>
        <w:ind w:firstLine="540"/>
        <w:jc w:val="both"/>
      </w:pPr>
      <w:r>
        <w:rPr>
          <w:sz w:val="20"/>
        </w:rPr>
        <w:t xml:space="preserve">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 утвержденного Правительством Российской Федерации, на предмет достижения поставленных в настоящей Стратегии целей, задач и ожидаемых результатов. При необходимости цели, задачи и направления настоящей Стратегии будут скорректированы с учетом проведенных мероприятий.</w:t>
      </w:r>
    </w:p>
    <w:p>
      <w:pPr>
        <w:pStyle w:val="0"/>
        <w:spacing w:before="200" w:line-rule="auto"/>
        <w:ind w:firstLine="540"/>
        <w:jc w:val="both"/>
      </w:pPr>
      <w:r>
        <w:rPr>
          <w:sz w:val="20"/>
        </w:rPr>
        <w:t xml:space="preserve">По окончании первого этапа реализации настоящей Стратегии представляется целесообразным включить в подпрограмму "Развитие международного финансово-экономического сотрудничества Российской Федерации" государственной </w:t>
      </w:r>
      <w:hyperlink w:history="0" r:id="rId27" w:tooltip="Постановление Правительства РФ от 15.04.2014 N 320 (ред. от 31.12.2022) &quot;Об утверждении государственной программы Российской Федерации &quot;Управление государственными финансами и регулирование финансовых рынков&quot; {КонсультантПлюс}">
        <w:r>
          <w:rPr>
            <w:sz w:val="20"/>
            <w:color w:val="0000ff"/>
          </w:rPr>
          <w:t xml:space="preserve">программы</w:t>
        </w:r>
      </w:hyperlink>
      <w:r>
        <w:rPr>
          <w:sz w:val="20"/>
        </w:rP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основное мероприятие "Повышение финансовой грамотности населения", которое должно стать логическим продолжением работы по повышению финансовой грамотности населения, развитию финансового образования и информированию населения о механизмах защиты прав потребителей финансовых услуг.</w:t>
      </w:r>
    </w:p>
    <w:p>
      <w:pPr>
        <w:pStyle w:val="0"/>
        <w:spacing w:before="200" w:line-rule="auto"/>
        <w:ind w:firstLine="540"/>
        <w:jc w:val="both"/>
      </w:pPr>
      <w:r>
        <w:rPr>
          <w:sz w:val="20"/>
        </w:rPr>
        <w:t xml:space="preserve">Второй этап реализации настоящей Стратегии запланирован на 2020 - 2023 годы.</w:t>
      </w:r>
    </w:p>
    <w:p>
      <w:pPr>
        <w:pStyle w:val="0"/>
        <w:spacing w:before="200" w:line-rule="auto"/>
        <w:ind w:firstLine="540"/>
        <w:jc w:val="both"/>
      </w:pPr>
      <w:r>
        <w:rPr>
          <w:sz w:val="20"/>
        </w:rPr>
        <w:t xml:space="preserve">Практическое выполнение целей, задач и основных направлений настоящей Стратегии будет осуществляться в соответствии с планом мероприятий по реализации настоящей Стратегии, утверждаемым совместно Правительством Российской Федерации и Центральным банком Российской Федерации.</w:t>
      </w:r>
    </w:p>
    <w:p>
      <w:pPr>
        <w:pStyle w:val="0"/>
        <w:jc w:val="both"/>
      </w:pPr>
      <w:r>
        <w:rPr>
          <w:sz w:val="20"/>
        </w:rPr>
      </w:r>
    </w:p>
    <w:p>
      <w:pPr>
        <w:pStyle w:val="2"/>
        <w:outlineLvl w:val="3"/>
        <w:jc w:val="center"/>
      </w:pPr>
      <w:r>
        <w:rPr>
          <w:sz w:val="20"/>
        </w:rPr>
        <w:t xml:space="preserve">Ожидаемые результаты</w:t>
      </w:r>
    </w:p>
    <w:p>
      <w:pPr>
        <w:pStyle w:val="0"/>
        <w:jc w:val="both"/>
      </w:pPr>
      <w:r>
        <w:rPr>
          <w:sz w:val="20"/>
        </w:rPr>
      </w:r>
    </w:p>
    <w:p>
      <w:pPr>
        <w:pStyle w:val="0"/>
        <w:ind w:firstLine="540"/>
        <w:jc w:val="both"/>
      </w:pPr>
      <w:r>
        <w:rPr>
          <w:sz w:val="20"/>
        </w:rPr>
        <w:t xml:space="preserve">Ожидаемым результатом реализации настоящей Стратегии является достижение главной цели -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pPr>
        <w:pStyle w:val="0"/>
        <w:spacing w:before="200" w:line-rule="auto"/>
        <w:ind w:firstLine="540"/>
        <w:jc w:val="both"/>
      </w:pPr>
      <w:r>
        <w:rPr>
          <w:sz w:val="20"/>
        </w:rPr>
        <w:t xml:space="preserve">В соответствии с поставленными в настоящей Стратегии задачами будет обеспечено достижение следующих результатов:</w:t>
      </w:r>
    </w:p>
    <w:p>
      <w:pPr>
        <w:pStyle w:val="0"/>
        <w:spacing w:before="200" w:line-rule="auto"/>
        <w:ind w:firstLine="540"/>
        <w:jc w:val="both"/>
      </w:pPr>
      <w:r>
        <w:rPr>
          <w:sz w:val="20"/>
        </w:rPr>
        <w:t xml:space="preserve">совершенствование государственной политики Российской Федерации в отношении мер по повышению финансовой грамотности населения;</w:t>
      </w:r>
    </w:p>
    <w:p>
      <w:pPr>
        <w:pStyle w:val="0"/>
        <w:spacing w:before="200" w:line-rule="auto"/>
        <w:ind w:firstLine="540"/>
        <w:jc w:val="both"/>
      </w:pPr>
      <w:r>
        <w:rPr>
          <w:sz w:val="20"/>
        </w:rPr>
        <w:t xml:space="preserve">обеспечение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p>
    <w:p>
      <w:pPr>
        <w:pStyle w:val="0"/>
        <w:spacing w:before="200" w:line-rule="auto"/>
        <w:ind w:firstLine="540"/>
        <w:jc w:val="both"/>
      </w:pPr>
      <w:r>
        <w:rPr>
          <w:sz w:val="20"/>
        </w:rPr>
        <w:t xml:space="preserve">разработка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большей защищенности и безопасности в финансовой сфере, содействие повышению его благосостояния;</w:t>
      </w:r>
    </w:p>
    <w:p>
      <w:pPr>
        <w:pStyle w:val="0"/>
        <w:spacing w:before="200" w:line-rule="auto"/>
        <w:ind w:firstLine="540"/>
        <w:jc w:val="both"/>
      </w:pPr>
      <w:r>
        <w:rPr>
          <w:sz w:val="20"/>
        </w:rPr>
        <w:t xml:space="preserve">обеспечение получения гражданами доступной,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 жизненными ситуациями и потребностями;</w:t>
      </w:r>
    </w:p>
    <w:p>
      <w:pPr>
        <w:pStyle w:val="0"/>
        <w:spacing w:before="200" w:line-rule="auto"/>
        <w:ind w:firstLine="540"/>
        <w:jc w:val="both"/>
      </w:pPr>
      <w:r>
        <w:rPr>
          <w:sz w:val="20"/>
        </w:rPr>
        <w:t xml:space="preserve">обеспечение большей доступности финансового образования в различных формах для целевых групп, особенно социально уязвимых;</w:t>
      </w:r>
    </w:p>
    <w:p>
      <w:pPr>
        <w:pStyle w:val="0"/>
        <w:spacing w:before="200" w:line-rule="auto"/>
        <w:ind w:firstLine="540"/>
        <w:jc w:val="both"/>
      </w:pPr>
      <w:r>
        <w:rPr>
          <w:sz w:val="20"/>
        </w:rPr>
        <w:t xml:space="preserve">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pPr>
        <w:pStyle w:val="0"/>
        <w:spacing w:before="200" w:line-rule="auto"/>
        <w:ind w:firstLine="540"/>
        <w:jc w:val="both"/>
      </w:pPr>
      <w:r>
        <w:rPr>
          <w:sz w:val="20"/>
        </w:rPr>
        <w:t xml:space="preserve">обеспечение комплексности, доступности и эффективности государственных мер по повышению финансовой грамотности, которые будут дополнять реализуемые меры по совершенствованию защиты прав потребителей;</w:t>
      </w:r>
    </w:p>
    <w:p>
      <w:pPr>
        <w:pStyle w:val="0"/>
        <w:spacing w:before="200" w:line-rule="auto"/>
        <w:ind w:firstLine="540"/>
        <w:jc w:val="both"/>
      </w:pPr>
      <w:r>
        <w:rPr>
          <w:sz w:val="20"/>
        </w:rPr>
        <w:t xml:space="preserve">привлечение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w:t>
      </w:r>
    </w:p>
    <w:p>
      <w:pPr>
        <w:pStyle w:val="0"/>
        <w:spacing w:before="200" w:line-rule="auto"/>
        <w:ind w:firstLine="540"/>
        <w:jc w:val="both"/>
      </w:pPr>
      <w:r>
        <w:rPr>
          <w:sz w:val="20"/>
        </w:rPr>
        <w:t xml:space="preserve">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pPr>
        <w:pStyle w:val="0"/>
        <w:spacing w:before="200" w:line-rule="auto"/>
        <w:ind w:firstLine="540"/>
        <w:jc w:val="both"/>
      </w:pPr>
      <w:r>
        <w:rPr>
          <w:sz w:val="20"/>
        </w:rPr>
        <w:t xml:space="preserve">рост уровня знаний и вовлеченности граждан в процесс формирования пенсионного обеспечения.</w:t>
      </w:r>
    </w:p>
    <w:p>
      <w:pPr>
        <w:pStyle w:val="0"/>
        <w:spacing w:before="200" w:line-rule="auto"/>
        <w:ind w:firstLine="540"/>
        <w:jc w:val="both"/>
      </w:pPr>
      <w:r>
        <w:rPr>
          <w:sz w:val="20"/>
        </w:rPr>
        <w:t xml:space="preserve">Итогом реализации настоящей Стратегии станут сформированная инфраструктура для обеспечения постоянного процесса повышения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формирование ответственного типа поведения на финансовом рынке и приобретение населением финансовых компетенций, в том числе по осуществлению долгосрочного планирования личных финансов (финансов домохозяйства) на всех этапах жизненного пути.</w:t>
      </w:r>
    </w:p>
    <w:p>
      <w:pPr>
        <w:pStyle w:val="0"/>
        <w:jc w:val="both"/>
      </w:pPr>
      <w:r>
        <w:rPr>
          <w:sz w:val="20"/>
        </w:rPr>
      </w:r>
    </w:p>
    <w:p>
      <w:pPr>
        <w:pStyle w:val="2"/>
        <w:outlineLvl w:val="3"/>
        <w:jc w:val="center"/>
      </w:pPr>
      <w:r>
        <w:rPr>
          <w:sz w:val="20"/>
        </w:rPr>
        <w:t xml:space="preserve">Индикаторы и система мониторинга</w:t>
      </w:r>
    </w:p>
    <w:p>
      <w:pPr>
        <w:pStyle w:val="0"/>
        <w:jc w:val="both"/>
      </w:pPr>
      <w:r>
        <w:rPr>
          <w:sz w:val="20"/>
        </w:rPr>
      </w:r>
    </w:p>
    <w:p>
      <w:pPr>
        <w:pStyle w:val="0"/>
        <w:ind w:firstLine="540"/>
        <w:jc w:val="both"/>
      </w:pPr>
      <w:r>
        <w:rPr>
          <w:sz w:val="20"/>
        </w:rPr>
        <w:t xml:space="preserve">Необходимым условием формирования эффективного механизма реализации настоящей Стратегии является создание системы мониторинга запуска, хода реализации, промежуточных и итоговых результатов реализации настоящей Стратегии, основанной на использовании:</w:t>
      </w:r>
    </w:p>
    <w:p>
      <w:pPr>
        <w:pStyle w:val="0"/>
        <w:spacing w:before="200" w:line-rule="auto"/>
        <w:ind w:firstLine="540"/>
        <w:jc w:val="both"/>
      </w:pPr>
      <w:r>
        <w:rPr>
          <w:sz w:val="20"/>
        </w:rPr>
        <w:t xml:space="preserve">набора качественных индикаторов (показателей) оценки уровня финансовой грамотности населения,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w:t>
      </w:r>
    </w:p>
    <w:p>
      <w:pPr>
        <w:pStyle w:val="0"/>
        <w:spacing w:before="200" w:line-rule="auto"/>
        <w:ind w:firstLine="540"/>
        <w:jc w:val="both"/>
      </w:pPr>
      <w:r>
        <w:rPr>
          <w:sz w:val="20"/>
        </w:rPr>
        <w:t xml:space="preserve">набора количественных показателей, демонстрирующих уровень активности 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средствах массовой информации по тематике финансовой грамотности и др.).</w:t>
      </w:r>
    </w:p>
    <w:p>
      <w:pPr>
        <w:pStyle w:val="0"/>
        <w:spacing w:before="200" w:line-rule="auto"/>
        <w:ind w:firstLine="540"/>
        <w:jc w:val="both"/>
      </w:pPr>
      <w:r>
        <w:rPr>
          <w:sz w:val="20"/>
        </w:rPr>
        <w:t xml:space="preserve">В рамках деятельности Комиссии будут утверждены механизмы контроля и мониторинга реализации настоящей Стратегии, уточнены индикаторы и показатели эффективности ее реализации с учетом следующих базовых индикаторов:</w:t>
      </w:r>
    </w:p>
    <w:p>
      <w:pPr>
        <w:pStyle w:val="0"/>
        <w:spacing w:before="200" w:line-rule="auto"/>
        <w:ind w:firstLine="540"/>
        <w:jc w:val="both"/>
      </w:pPr>
      <w:r>
        <w:rPr>
          <w:sz w:val="20"/>
        </w:rPr>
        <w:t xml:space="preserve">процент граждан, понимающих соотношение "риск - доходность";</w:t>
      </w:r>
    </w:p>
    <w:p>
      <w:pPr>
        <w:pStyle w:val="0"/>
        <w:spacing w:before="200" w:line-rule="auto"/>
        <w:ind w:firstLine="540"/>
        <w:jc w:val="both"/>
      </w:pPr>
      <w:r>
        <w:rPr>
          <w:sz w:val="20"/>
        </w:rPr>
        <w:t xml:space="preserve">процент граждан, располагающих запасом средств для непредвиденных жизненных ситуаций;</w:t>
      </w:r>
    </w:p>
    <w:p>
      <w:pPr>
        <w:pStyle w:val="0"/>
        <w:spacing w:before="200" w:line-rule="auto"/>
        <w:ind w:firstLine="540"/>
        <w:jc w:val="both"/>
      </w:pPr>
      <w:r>
        <w:rPr>
          <w:sz w:val="20"/>
        </w:rPr>
        <w:t xml:space="preserve">средний балл по базовой финансовой грамотности в области финансовых вычислений;</w:t>
      </w:r>
    </w:p>
    <w:p>
      <w:pPr>
        <w:pStyle w:val="0"/>
        <w:spacing w:before="200" w:line-rule="auto"/>
        <w:ind w:firstLine="540"/>
        <w:jc w:val="both"/>
      </w:pPr>
      <w:r>
        <w:rPr>
          <w:sz w:val="20"/>
        </w:rPr>
        <w:t xml:space="preserve">процент граждан, сравнивающих условия предоставления финансовых услуг в различных компаниях при выборе финансовой услуги;</w:t>
      </w:r>
    </w:p>
    <w:p>
      <w:pPr>
        <w:pStyle w:val="0"/>
        <w:spacing w:before="200" w:line-rule="auto"/>
        <w:ind w:firstLine="540"/>
        <w:jc w:val="both"/>
      </w:pPr>
      <w:r>
        <w:rPr>
          <w:sz w:val="20"/>
        </w:rPr>
        <w:t xml:space="preserve">процент граждан, осведомленных о государственной системе страхования вкладов, включая информацию о максимальном гарантированном размере страховой выплаты;</w:t>
      </w:r>
    </w:p>
    <w:p>
      <w:pPr>
        <w:pStyle w:val="0"/>
        <w:spacing w:before="200" w:line-rule="auto"/>
        <w:ind w:firstLine="540"/>
        <w:jc w:val="both"/>
      </w:pPr>
      <w:r>
        <w:rPr>
          <w:sz w:val="20"/>
        </w:rPr>
        <w:t xml:space="preserve">процент граждан, правильно называющих признаки финансовой пирамиды;</w:t>
      </w:r>
    </w:p>
    <w:p>
      <w:pPr>
        <w:pStyle w:val="0"/>
        <w:spacing w:before="200" w:line-rule="auto"/>
        <w:ind w:firstLine="540"/>
        <w:jc w:val="both"/>
      </w:pPr>
      <w:r>
        <w:rPr>
          <w:sz w:val="20"/>
        </w:rPr>
        <w:t xml:space="preserve">процент граждан, осведомленных об организациях, занимающихся защитой прав потребителей на финансовом рынке;</w:t>
      </w:r>
    </w:p>
    <w:p>
      <w:pPr>
        <w:pStyle w:val="0"/>
        <w:spacing w:before="200" w:line-rule="auto"/>
        <w:ind w:firstLine="540"/>
        <w:jc w:val="both"/>
      </w:pPr>
      <w:r>
        <w:rPr>
          <w:sz w:val="20"/>
        </w:rPr>
        <w:t xml:space="preserve">количество преподавателей разных уровней, прошедших подготовку и повышение квалификации по программам повышения финансовой грамотности (ежегодно);</w:t>
      </w:r>
    </w:p>
    <w:p>
      <w:pPr>
        <w:pStyle w:val="0"/>
        <w:spacing w:before="200" w:line-rule="auto"/>
        <w:ind w:firstLine="540"/>
        <w:jc w:val="both"/>
      </w:pPr>
      <w:r>
        <w:rPr>
          <w:sz w:val="20"/>
        </w:rPr>
        <w:t xml:space="preserve">количество образовательных организаций, проводящих мероприятия и реализующих программы по повышению финансовой грамотности (ежегодно);</w:t>
      </w:r>
    </w:p>
    <w:p>
      <w:pPr>
        <w:pStyle w:val="0"/>
        <w:spacing w:before="200" w:line-rule="auto"/>
        <w:ind w:firstLine="540"/>
        <w:jc w:val="both"/>
      </w:pPr>
      <w:r>
        <w:rPr>
          <w:sz w:val="20"/>
        </w:rPr>
        <w:t xml:space="preserve">ежегодная посещаемость уникальных пользователей федеральных интернет-ресурсов по повышению финансовой грамотности и защите прав потребителей финансовых услуг (Министерства финансов Российской Федерации, Центрального банка Российской Федерации, Федеральной службы по надзору в сфере защиты прав потребителей и благополучия человека);</w:t>
      </w:r>
    </w:p>
    <w:p>
      <w:pPr>
        <w:pStyle w:val="0"/>
        <w:spacing w:before="200" w:line-rule="auto"/>
        <w:ind w:firstLine="540"/>
        <w:jc w:val="both"/>
      </w:pPr>
      <w:r>
        <w:rPr>
          <w:sz w:val="20"/>
        </w:rPr>
        <w:t xml:space="preserve">количество регионов Российской Федерации, реализующих программы повышения финансовой грамотности.</w:t>
      </w:r>
    </w:p>
    <w:p>
      <w:pPr>
        <w:pStyle w:val="0"/>
        <w:spacing w:before="200" w:line-rule="auto"/>
        <w:ind w:firstLine="540"/>
        <w:jc w:val="both"/>
      </w:pPr>
      <w:r>
        <w:rPr>
          <w:sz w:val="20"/>
        </w:rPr>
        <w:t xml:space="preserve">Для оценки эффективности целесообразным представляется использование результатов социологических и статистических исследований, которые на регулярной основе будет проводить Центральный банк Российской Федерации в 2017, 2020 и 2022 годах, а также данных других международных и российских тематических исследований в указанной области.</w:t>
      </w:r>
    </w:p>
    <w:p>
      <w:pPr>
        <w:pStyle w:val="0"/>
        <w:jc w:val="both"/>
      </w:pPr>
      <w:r>
        <w:rPr>
          <w:sz w:val="20"/>
        </w:rPr>
      </w:r>
    </w:p>
    <w:p>
      <w:pPr>
        <w:pStyle w:val="2"/>
        <w:outlineLvl w:val="3"/>
        <w:jc w:val="center"/>
      </w:pPr>
      <w:r>
        <w:rPr>
          <w:sz w:val="20"/>
        </w:rPr>
        <w:t xml:space="preserve">Риски и система корректировки</w:t>
      </w:r>
    </w:p>
    <w:p>
      <w:pPr>
        <w:pStyle w:val="0"/>
        <w:jc w:val="both"/>
      </w:pPr>
      <w:r>
        <w:rPr>
          <w:sz w:val="20"/>
        </w:rPr>
      </w:r>
    </w:p>
    <w:p>
      <w:pPr>
        <w:pStyle w:val="0"/>
        <w:ind w:firstLine="540"/>
        <w:jc w:val="both"/>
      </w:pPr>
      <w:r>
        <w:rPr>
          <w:sz w:val="20"/>
        </w:rPr>
        <w:t xml:space="preserve">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 направлений, мероприятий и значений целевых показателей развития.</w:t>
      </w:r>
    </w:p>
    <w:p>
      <w:pPr>
        <w:pStyle w:val="0"/>
        <w:spacing w:before="200" w:line-rule="auto"/>
        <w:ind w:firstLine="540"/>
        <w:jc w:val="both"/>
      </w:pPr>
      <w:r>
        <w:rPr>
          <w:sz w:val="20"/>
        </w:rPr>
        <w:t xml:space="preserve">Внесение изменений в настоящую Стратегию будет реализовываться на основании Федерального </w:t>
      </w:r>
      <w:hyperlink w:history="0" r:id="rId2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закона</w:t>
        </w:r>
      </w:hyperlink>
      <w:r>
        <w:rPr>
          <w:sz w:val="20"/>
        </w:rPr>
        <w:t xml:space="preserve"> "О стратегическом планировании в Российской Федерации".</w:t>
      </w:r>
    </w:p>
    <w:p>
      <w:pPr>
        <w:pStyle w:val="0"/>
        <w:spacing w:before="200" w:line-rule="auto"/>
        <w:ind w:firstLine="540"/>
        <w:jc w:val="both"/>
      </w:pPr>
      <w:r>
        <w:rPr>
          <w:sz w:val="20"/>
        </w:rPr>
        <w:t xml:space="preserve">Целесообразно выделить следующие группы возможных рисков при реализации настоящей Стратегии:</w:t>
      </w:r>
    </w:p>
    <w:p>
      <w:pPr>
        <w:pStyle w:val="0"/>
        <w:spacing w:before="200" w:line-rule="auto"/>
        <w:ind w:firstLine="540"/>
        <w:jc w:val="both"/>
      </w:pPr>
      <w:r>
        <w:rPr>
          <w:sz w:val="20"/>
        </w:rPr>
        <w:t xml:space="preserve">риски, связанные с исходной макроэкономической ситуацией, - ухудшение экономической ситуации, затяжные сроки выхода российской экономики из состояния рецессии, рост социальной напряженности в обществе и социальная апатия большинства населения;</w:t>
      </w:r>
    </w:p>
    <w:p>
      <w:pPr>
        <w:pStyle w:val="0"/>
        <w:spacing w:before="200" w:line-rule="auto"/>
        <w:ind w:firstLine="540"/>
        <w:jc w:val="both"/>
      </w:pPr>
      <w:r>
        <w:rPr>
          <w:sz w:val="20"/>
        </w:rPr>
        <w:t xml:space="preserve">риски, связанные с законодательной и нормативной базой, - затяжные сроки принятия необходимых федеральных законов и нормативных правовых актов для обеспечения реализации настоящей Стратегии,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w:t>
      </w:r>
    </w:p>
    <w:p>
      <w:pPr>
        <w:pStyle w:val="0"/>
        <w:spacing w:before="200" w:line-rule="auto"/>
        <w:ind w:firstLine="540"/>
        <w:jc w:val="both"/>
      </w:pPr>
      <w:r>
        <w:rPr>
          <w:sz w:val="20"/>
        </w:rPr>
        <w:t xml:space="preserve">риски, связанные с развитием российского финансового рынка, - банкротство, отзыв лицензий, затяжное падение фондового рынка, высокая волатильность и состояние повышенной неопределенности, низкая социальная ответственность субъектов финансового рынка, усложнение финансовых услуг и выведение новых услуг на российский финансовый рынок;</w:t>
      </w:r>
    </w:p>
    <w:p>
      <w:pPr>
        <w:pStyle w:val="0"/>
        <w:spacing w:before="200" w:line-rule="auto"/>
        <w:ind w:firstLine="540"/>
        <w:jc w:val="both"/>
      </w:pPr>
      <w:r>
        <w:rPr>
          <w:sz w:val="20"/>
        </w:rPr>
        <w:t xml:space="preserve">риски, связанные с работой системы управления реализацией настоящей Стратегии, -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настоящей Стратегии к улучшению результатов деятельности;</w:t>
      </w:r>
    </w:p>
    <w:p>
      <w:pPr>
        <w:pStyle w:val="0"/>
        <w:spacing w:before="200" w:line-rule="auto"/>
        <w:ind w:firstLine="540"/>
        <w:jc w:val="both"/>
      </w:pPr>
      <w:r>
        <w:rPr>
          <w:sz w:val="20"/>
        </w:rPr>
        <w:t xml:space="preserve">риски, связанные с ресурсным обеспечением реализации настоящей Стратегии, - ограниченность средств федерального бюджета, бюджетов субъектов Российской Федерации и Центрального банка Российской Федерации, недостаточное квалификационно-кадровое и информационно-коммуникационное обеспечение мероприятий настоящей Стратегии.</w:t>
      </w:r>
    </w:p>
    <w:p>
      <w:pPr>
        <w:pStyle w:val="0"/>
        <w:spacing w:before="200" w:line-rule="auto"/>
        <w:ind w:firstLine="540"/>
        <w:jc w:val="both"/>
      </w:pPr>
      <w:r>
        <w:rPr>
          <w:sz w:val="20"/>
        </w:rPr>
        <w:t xml:space="preserve">Предполагаемые риски при реализации настоящей Стратегии подлежат мониторингу, экспертной оценке и учету со стороны Комиссии. Оценку рисков и корректировку настоящей Стратегии осуществляет Комиссия.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25.09.2017 N 2039-р</w:t>
            <w:br/>
            <w:t>&lt;Об утверждении Стратегии повышения финансовой грамотности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1B4FE75BEADCBBB8B1291D684DABAD42DFEDD157FEFEFAE788315B212C344601AD02F39F1B40CECFDDD72CEDB6ED637A14A578F3E62DFCAn954E" TargetMode = "External"/>
	<Relationship Id="rId8" Type="http://schemas.openxmlformats.org/officeDocument/2006/relationships/hyperlink" Target="consultantplus://offline/ref=C1B4FE75BEADCBBB8B1291D684DABAD42BF8D21E79EFEFAE788315B212C344601AD02F39FAE05DABABDB259F813BD82AA35455n85FE" TargetMode = "External"/>
	<Relationship Id="rId9" Type="http://schemas.openxmlformats.org/officeDocument/2006/relationships/hyperlink" Target="consultantplus://offline/ref=C1B4FE75BEADCBBB8B1291D684DABAD42BF8D81577ECEFAE788315B212C344601AD02F39F1B40CEDFCDD72CEDB6ED637A14A578F3E62DFCAn954E" TargetMode = "External"/>
	<Relationship Id="rId10" Type="http://schemas.openxmlformats.org/officeDocument/2006/relationships/hyperlink" Target="consultantplus://offline/ref=C1B4FE75BEADCBBB8B1291D684DABAD42BFFDB177CE8EFAE788315B212C344601AD02F39F1B40CE6FDDD72CEDB6ED637A14A578F3E62DFCAn954E" TargetMode = "External"/>
	<Relationship Id="rId11" Type="http://schemas.openxmlformats.org/officeDocument/2006/relationships/hyperlink" Target="consultantplus://offline/ref=C1B4FE75BEADCBBB8B1291D684DABAD427F8D2167AE3B2A470DA19B015CC1B771D992338F1B40CE9F58277DBCA36D834BF5454922260DDnC5BE" TargetMode = "External"/>
	<Relationship Id="rId12" Type="http://schemas.openxmlformats.org/officeDocument/2006/relationships/hyperlink" Target="consultantplus://offline/ref=C1B4FE75BEADCBBB8B1291D684DABAD42CFBD2137DEAEFAE788315B212C344601AD02F39F1B40CEFF7DD72CEDB6ED637A14A578F3E62DFCAn954E" TargetMode = "External"/>
	<Relationship Id="rId13" Type="http://schemas.openxmlformats.org/officeDocument/2006/relationships/hyperlink" Target="consultantplus://offline/ref=C1B4FE75BEADCBBB8B1291D684DABAD42EFEDB1679EDEFAE788315B212C344601AD02F39F1B40CEFF9DD72CEDB6ED637A14A578F3E62DFCAn954E" TargetMode = "External"/>
	<Relationship Id="rId14" Type="http://schemas.openxmlformats.org/officeDocument/2006/relationships/hyperlink" Target="consultantplus://offline/ref=C1B4FE75BEADCBBB8B1291D684DABAD42CFBD21F7EEBEFAE788315B212C344601AD02F39F1B40DEBFCDD72CEDB6ED637A14A578F3E62DFCAn954E" TargetMode = "External"/>
	<Relationship Id="rId15" Type="http://schemas.openxmlformats.org/officeDocument/2006/relationships/hyperlink" Target="consultantplus://offline/ref=C1B4FE75BEADCBBB8B1291D684DABAD42EFFD81E76ECEFAE788315B212C344601AD02F39F1B40CEAFFDD72CEDB6ED637A14A578F3E62DFCAn954E" TargetMode = "External"/>
	<Relationship Id="rId16" Type="http://schemas.openxmlformats.org/officeDocument/2006/relationships/hyperlink" Target="consultantplus://offline/ref=C1B4FE75BEADCBBB8B1291D684DABAD42DFEDD137DE1EFAE788315B212C344601AD02F39F1B40EEFFCDD72CEDB6ED637A14A578F3E62DFCAn954E" TargetMode = "External"/>
	<Relationship Id="rId17" Type="http://schemas.openxmlformats.org/officeDocument/2006/relationships/hyperlink" Target="consultantplus://offline/ref=C1B4FE75BEADCBBB8B1291D684DABAD42EFCDA1F7DEDEFAE788315B212C344601AD02F39F1B40CE8F8DD72CEDB6ED637A14A578F3E62DFCAn954E" TargetMode = "External"/>
	<Relationship Id="rId18" Type="http://schemas.openxmlformats.org/officeDocument/2006/relationships/hyperlink" Target="consultantplus://offline/ref=C1B4FE75BEADCBBB8B1291D684DABAD42DFADA167FEAEFAE788315B212C344601AD02F39F1B408ECF9DD72CEDB6ED637A14A578F3E62DFCAn954E" TargetMode = "External"/>
	<Relationship Id="rId19" Type="http://schemas.openxmlformats.org/officeDocument/2006/relationships/hyperlink" Target="consultantplus://offline/ref=C1B4FE75BEADCBBB8B1291D684DABAD42EFDDC1F77EFEFAE788315B212C344601AD02F39F1B40DE7FADD72CEDB6ED637A14A578F3E62DFCAn954E" TargetMode = "External"/>
	<Relationship Id="rId20" Type="http://schemas.openxmlformats.org/officeDocument/2006/relationships/hyperlink" Target="consultantplus://offline/ref=C1B4FE75BEADCBBB8B1294D987DABAD42EFDDB1F7CE3B2A470DA19B015CC1B651DC12F3BF1AA0CECE0D4269Dn95CE" TargetMode = "External"/>
	<Relationship Id="rId21" Type="http://schemas.openxmlformats.org/officeDocument/2006/relationships/hyperlink" Target="consultantplus://offline/ref=C1B4FE75BEADCBBB8B1294D987DABAD42BFFDF1179E3B2A470DA19B015CC1B771D992338F1B40DEFF58277DBCA36D834BF5454922260DDnC5BE" TargetMode = "External"/>
	<Relationship Id="rId22" Type="http://schemas.openxmlformats.org/officeDocument/2006/relationships/hyperlink" Target="consultantplus://offline/ref=C1B4FE75BEADCBBB8B1291D684DABAD42CFBD31778E1EFAE788315B212C344601AD02F39F1B40CEFF6DD72CEDB6ED637A14A578F3E62DFCAn954E" TargetMode = "External"/>
	<Relationship Id="rId23" Type="http://schemas.openxmlformats.org/officeDocument/2006/relationships/hyperlink" Target="consultantplus://offline/ref=C1B4FE75BEADCBBB8B1291D684DABAD427F8D2167AE3B2A470DA19B015CC1B771D992338F1B40CE9F58277DBCA36D834BF5454922260DDnC5BE" TargetMode = "External"/>
	<Relationship Id="rId24" Type="http://schemas.openxmlformats.org/officeDocument/2006/relationships/hyperlink" Target="consultantplus://offline/ref=C1B4FE75BEADCBBB8B1291D684DABAD42DFEDD137DE1EFAE788315B212C3446008D07735F2B412EFFDC8249F9Dn358E" TargetMode = "External"/>
	<Relationship Id="rId25" Type="http://schemas.openxmlformats.org/officeDocument/2006/relationships/hyperlink" Target="consultantplus://offline/ref=C1B4FE75BEADCBBB8B1292C39DDABAD429FCDD1775BEB8AC29D61BB71A931E700C992138EFB40FF1FCD624n95CE" TargetMode = "External"/>
	<Relationship Id="rId26" Type="http://schemas.openxmlformats.org/officeDocument/2006/relationships/hyperlink" Target="consultantplus://offline/ref=C1B4FE75BEADCBBB8B1291D684DABAD42BF8D81577ECEFAE788315B212C3446008D07735F2B412EFFDC8249F9Dn358E" TargetMode = "External"/>
	<Relationship Id="rId27" Type="http://schemas.openxmlformats.org/officeDocument/2006/relationships/hyperlink" Target="consultantplus://offline/ref=C1B4FE75BEADCBBB8B1291D684DABAD42BF8DD1E7CECEFAE788315B212C344601AD02F3AFAE05DABABDB259F813BD82AA35455n85FE" TargetMode = "External"/>
	<Relationship Id="rId28" Type="http://schemas.openxmlformats.org/officeDocument/2006/relationships/hyperlink" Target="consultantplus://offline/ref=C1B4FE75BEADCBBB8B1291D684DABAD42BF8D21E79EFEFAE788315B212C3446008D07735F2B412EFFDC8249F9Dn358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25.09.2017 N 2039-р
&lt;Об утверждении Стратегии повышения финансовой грамотности в Российской Федерации на 2017 - 2023 годы&gt;</dc:title>
  <dcterms:created xsi:type="dcterms:W3CDTF">2023-03-30T04:57:34Z</dcterms:created>
</cp:coreProperties>
</file>