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0" w:rsidRPr="00A8715C" w:rsidRDefault="00A8715C" w:rsidP="003B2F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15C">
        <w:rPr>
          <w:sz w:val="28"/>
          <w:szCs w:val="28"/>
        </w:rPr>
        <w:t>Проект</w:t>
      </w:r>
    </w:p>
    <w:p w:rsidR="00926BC0" w:rsidRPr="00A8715C" w:rsidRDefault="00926BC0" w:rsidP="003B2FF7">
      <w:pPr>
        <w:rPr>
          <w:sz w:val="28"/>
          <w:szCs w:val="28"/>
        </w:rPr>
      </w:pPr>
    </w:p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Pr="00AB2C75" w:rsidRDefault="00A62BC6" w:rsidP="00A62BC6">
      <w:pPr>
        <w:jc w:val="center"/>
        <w:rPr>
          <w:b/>
          <w:color w:val="FFFFFF" w:themeColor="background1"/>
        </w:rPr>
      </w:pPr>
      <w:r w:rsidRPr="00AB2C75">
        <w:rPr>
          <w:b/>
          <w:color w:val="FFFFFF" w:themeColor="background1"/>
        </w:rPr>
        <w:t>ПРОЕКТ</w:t>
      </w:r>
    </w:p>
    <w:p w:rsidR="0046642F" w:rsidRPr="00A62BC6" w:rsidRDefault="0046642F" w:rsidP="003B2FF7">
      <w:pPr>
        <w:rPr>
          <w:b/>
        </w:rPr>
      </w:pPr>
    </w:p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078D6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D078D6">
        <w:rPr>
          <w:b/>
          <w:sz w:val="36"/>
          <w:szCs w:val="36"/>
        </w:rPr>
        <w:t>3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</w:t>
      </w: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и </w:t>
      </w:r>
      <w:r w:rsidR="004D234A">
        <w:rPr>
          <w:b/>
          <w:sz w:val="36"/>
          <w:szCs w:val="36"/>
        </w:rPr>
        <w:t>на</w:t>
      </w:r>
      <w:r w:rsidR="00D078D6">
        <w:rPr>
          <w:b/>
          <w:sz w:val="36"/>
          <w:szCs w:val="36"/>
        </w:rPr>
        <w:t xml:space="preserve"> </w:t>
      </w:r>
      <w:r w:rsidRPr="00491C58">
        <w:rPr>
          <w:b/>
          <w:sz w:val="36"/>
          <w:szCs w:val="36"/>
        </w:rPr>
        <w:t>пла</w:t>
      </w:r>
      <w:r w:rsidR="0029751F" w:rsidRPr="00491C58">
        <w:rPr>
          <w:b/>
          <w:sz w:val="36"/>
          <w:szCs w:val="36"/>
        </w:rPr>
        <w:t>но</w:t>
      </w:r>
      <w:r w:rsidR="0046642F" w:rsidRPr="00491C58">
        <w:rPr>
          <w:b/>
          <w:sz w:val="36"/>
          <w:szCs w:val="36"/>
        </w:rPr>
        <w:t>вый период 202</w:t>
      </w:r>
      <w:r w:rsidR="00D078D6">
        <w:rPr>
          <w:b/>
          <w:sz w:val="36"/>
          <w:szCs w:val="36"/>
        </w:rPr>
        <w:t>4</w:t>
      </w:r>
      <w:r w:rsidR="004D234A">
        <w:rPr>
          <w:b/>
          <w:sz w:val="36"/>
          <w:szCs w:val="36"/>
        </w:rPr>
        <w:t xml:space="preserve"> и </w:t>
      </w:r>
      <w:r w:rsidR="0046642F" w:rsidRPr="00491C58">
        <w:rPr>
          <w:b/>
          <w:sz w:val="36"/>
          <w:szCs w:val="36"/>
        </w:rPr>
        <w:t>202</w:t>
      </w:r>
      <w:r w:rsidR="00D078D6">
        <w:rPr>
          <w:b/>
          <w:sz w:val="36"/>
          <w:szCs w:val="36"/>
        </w:rPr>
        <w:t>5</w:t>
      </w:r>
      <w:r w:rsidR="000B3033">
        <w:rPr>
          <w:b/>
          <w:sz w:val="36"/>
          <w:szCs w:val="36"/>
        </w:rPr>
        <w:t xml:space="preserve"> годов</w:t>
      </w:r>
      <w:r w:rsidR="0046642F"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A8715C" w:rsidRDefault="00A8715C" w:rsidP="00D236E2">
      <w:pPr>
        <w:jc w:val="center"/>
        <w:rPr>
          <w:sz w:val="36"/>
          <w:szCs w:val="36"/>
        </w:rPr>
      </w:pPr>
    </w:p>
    <w:p w:rsidR="00A8715C" w:rsidRDefault="00A8715C" w:rsidP="00D236E2">
      <w:pPr>
        <w:jc w:val="center"/>
        <w:rPr>
          <w:sz w:val="36"/>
          <w:szCs w:val="36"/>
        </w:rPr>
      </w:pPr>
      <w:bookmarkStart w:id="0" w:name="_GoBack"/>
      <w:bookmarkEnd w:id="0"/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078D6">
        <w:rPr>
          <w:b/>
          <w:sz w:val="36"/>
          <w:szCs w:val="36"/>
        </w:rPr>
        <w:t>2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D078D6">
        <w:rPr>
          <w:b/>
          <w:sz w:val="26"/>
          <w:szCs w:val="26"/>
        </w:rPr>
        <w:t>3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D078D6">
        <w:rPr>
          <w:b/>
          <w:sz w:val="26"/>
          <w:szCs w:val="26"/>
        </w:rPr>
        <w:t>4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D078D6">
        <w:rPr>
          <w:b/>
          <w:sz w:val="26"/>
          <w:szCs w:val="26"/>
        </w:rPr>
        <w:t>5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D078D6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D078D6">
              <w:t>3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D078D6">
              <w:t>4</w:t>
            </w:r>
            <w:r w:rsidR="004D234A">
              <w:t xml:space="preserve"> и </w:t>
            </w:r>
            <w:r w:rsidR="00245F83">
              <w:t>202</w:t>
            </w:r>
            <w:r w:rsidR="00D078D6">
              <w:t>5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  <w:r w:rsidR="00D078D6">
              <w:t>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lastRenderedPageBreak/>
              <w:t>-</w:t>
            </w:r>
            <w:r w:rsidR="00222D81" w:rsidRPr="00E60BD1"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</w:t>
            </w:r>
            <w:r w:rsidR="00D078D6">
              <w:t>:</w:t>
            </w:r>
            <w:r w:rsidR="00853E3B" w:rsidRPr="00E60BD1">
              <w:t xml:space="preserve">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D078D6">
              <w:t>3</w:t>
            </w:r>
            <w:r w:rsidRPr="00E60BD1">
              <w:t xml:space="preserve"> год </w:t>
            </w:r>
          </w:p>
          <w:p w:rsidR="00CD5AEA" w:rsidRDefault="00D775E7" w:rsidP="003416CE">
            <w:r>
              <w:t>и плановый период 202</w:t>
            </w:r>
            <w:r w:rsidR="00D078D6">
              <w:t>4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D078D6">
              <w:t>5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  <w:p w:rsidR="007A030B" w:rsidRPr="00E60BD1" w:rsidRDefault="007A030B" w:rsidP="003416CE">
            <w:r>
              <w:t>Этапы не предусмотрены.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D078D6">
            <w:pPr>
              <w:jc w:val="center"/>
            </w:pPr>
            <w:r>
              <w:t>202</w:t>
            </w:r>
            <w:r w:rsidR="00D078D6">
              <w:t>3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078D6">
            <w:pPr>
              <w:jc w:val="center"/>
            </w:pPr>
            <w:r>
              <w:t>202</w:t>
            </w:r>
            <w:r w:rsidR="00D078D6">
              <w:t>4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078D6">
            <w:pPr>
              <w:jc w:val="center"/>
            </w:pPr>
            <w:r>
              <w:t>202</w:t>
            </w:r>
            <w:r w:rsidR="00D078D6">
              <w:t>5</w:t>
            </w:r>
            <w:r>
              <w:t xml:space="preserve"> г.</w:t>
            </w:r>
          </w:p>
        </w:tc>
      </w:tr>
      <w:tr w:rsidR="00F73A69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7E10CA">
            <w:r w:rsidRPr="00F73A69"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center"/>
            </w:pPr>
            <w:r w:rsidRPr="00F73A69">
              <w:t>745,0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</w:tr>
      <w:tr w:rsidR="00F73A69" w:rsidRPr="00805576" w:rsidTr="00A8709D">
        <w:trPr>
          <w:trHeight w:val="3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right"/>
              <w:rPr>
                <w:i/>
              </w:rPr>
            </w:pPr>
            <w:r w:rsidRPr="00F73A69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center"/>
            </w:pPr>
            <w:r w:rsidRPr="00F73A69">
              <w:t>745,0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</w:tr>
      <w:tr w:rsidR="00A8709D" w:rsidRPr="00805576" w:rsidTr="00A8709D">
        <w:trPr>
          <w:trHeight w:val="131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A8709D">
        <w:trPr>
          <w:trHeight w:val="12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D078D6">
        <w:trPr>
          <w:trHeight w:val="15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D078D6">
        <w:trPr>
          <w:trHeight w:val="36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805576" w:rsidRDefault="00A8709D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BC1120">
            <w:pPr>
              <w:jc w:val="both"/>
            </w:pPr>
            <w:r>
              <w:t>1. Доля выполненных мероприятий по патриотическому воспитанию по отношению к</w:t>
            </w:r>
            <w:r w:rsidR="00D078D6">
              <w:t xml:space="preserve"> запланированному количеству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>2. Организаци</w:t>
            </w:r>
            <w:r w:rsidR="00D078D6">
              <w:t>я обучения ответственных лиц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>3. Доля участвующих с реализации Программы образовательных организаций всех типов в общей численности образовательных организаций Юрги</w:t>
            </w:r>
            <w:r w:rsidR="00D078D6">
              <w:t>нского муниципального округа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 xml:space="preserve">4. Объем информации, достаточной для освещения </w:t>
            </w:r>
            <w:r w:rsidR="00D078D6">
              <w:t>патриотической тематики в СМИ</w:t>
            </w:r>
            <w:proofErr w:type="gramStart"/>
            <w:r w:rsidR="00D078D6">
              <w:t>,%;</w:t>
            </w:r>
            <w:proofErr w:type="gramEnd"/>
          </w:p>
          <w:p w:rsidR="00A8709D" w:rsidRPr="009B5992" w:rsidRDefault="00A8709D" w:rsidP="0014357B">
            <w:pPr>
              <w:jc w:val="both"/>
            </w:pPr>
            <w:r>
              <w:t xml:space="preserve">5. </w:t>
            </w:r>
            <w:proofErr w:type="gramStart"/>
            <w:r>
              <w:t xml:space="preserve">Доля обучающихся в образовательных </w:t>
            </w:r>
            <w:r>
              <w:lastRenderedPageBreak/>
              <w:t>организациях Юргинского муниципального округа, принимающих участие в конкурсных мероприятиях в общей численности обучающихся Юргинского муниципального округа, %</w:t>
            </w:r>
            <w:r w:rsidR="00D078D6">
              <w:t>.</w:t>
            </w:r>
            <w:proofErr w:type="gramEnd"/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Pr="00946A13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16"/>
          <w:szCs w:val="1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D078D6">
        <w:rPr>
          <w:sz w:val="26"/>
          <w:szCs w:val="26"/>
        </w:rPr>
        <w:t>3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D078D6">
        <w:rPr>
          <w:sz w:val="26"/>
          <w:szCs w:val="26"/>
        </w:rPr>
        <w:t>4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D078D6">
        <w:rPr>
          <w:sz w:val="26"/>
          <w:szCs w:val="26"/>
        </w:rPr>
        <w:t>5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 xml:space="preserve"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</w:t>
      </w:r>
      <w:r w:rsidR="00235688" w:rsidRPr="003F4C0E">
        <w:rPr>
          <w:sz w:val="26"/>
          <w:szCs w:val="26"/>
        </w:rPr>
        <w:t>от 04.07.2021</w:t>
      </w:r>
      <w:r w:rsidR="00235688">
        <w:rPr>
          <w:sz w:val="26"/>
          <w:szCs w:val="26"/>
        </w:rPr>
        <w:t xml:space="preserve"> </w:t>
      </w:r>
      <w:r w:rsidR="003F4C0E" w:rsidRPr="0029380C">
        <w:rPr>
          <w:sz w:val="26"/>
          <w:szCs w:val="26"/>
        </w:rPr>
        <w:t>№EB-2021</w:t>
      </w:r>
      <w:r w:rsidR="003F4C0E" w:rsidRPr="003F4C0E">
        <w:rPr>
          <w:sz w:val="26"/>
          <w:szCs w:val="26"/>
        </w:rPr>
        <w:t>/009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 w:rsidRPr="00D236E2">
        <w:rPr>
          <w:sz w:val="26"/>
          <w:szCs w:val="26"/>
        </w:rPr>
        <w:t xml:space="preserve"> 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</w:t>
      </w:r>
      <w:r w:rsidR="00D078D6">
        <w:rPr>
          <w:color w:val="000000"/>
          <w:sz w:val="26"/>
          <w:szCs w:val="26"/>
        </w:rPr>
        <w:t>обучающихся,</w:t>
      </w:r>
      <w:r w:rsidR="00D078D6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молодых людей</w:t>
      </w:r>
      <w:r w:rsidR="00D078D6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946A13" w:rsidRDefault="000C1AA5" w:rsidP="007E10CA">
      <w:pPr>
        <w:pStyle w:val="af9"/>
        <w:ind w:firstLine="709"/>
        <w:rPr>
          <w:sz w:val="16"/>
          <w:szCs w:val="1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Pr="00D236E2">
        <w:rPr>
          <w:sz w:val="26"/>
          <w:szCs w:val="26"/>
        </w:rPr>
        <w:t xml:space="preserve"> систем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 xml:space="preserve">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нормативно - правов</w:t>
      </w:r>
      <w:r w:rsidR="006C3F9D">
        <w:rPr>
          <w:sz w:val="26"/>
          <w:szCs w:val="26"/>
        </w:rPr>
        <w:t>ую</w:t>
      </w:r>
      <w:r w:rsidR="00693602" w:rsidRPr="00D236E2">
        <w:rPr>
          <w:sz w:val="26"/>
          <w:szCs w:val="26"/>
        </w:rPr>
        <w:t xml:space="preserve"> и организационно - методи</w:t>
      </w:r>
      <w:r w:rsidR="00DB0E66">
        <w:rPr>
          <w:sz w:val="26"/>
          <w:szCs w:val="26"/>
        </w:rPr>
        <w:t>ческ</w:t>
      </w:r>
      <w:r w:rsidR="006C3F9D">
        <w:rPr>
          <w:sz w:val="26"/>
          <w:szCs w:val="26"/>
        </w:rPr>
        <w:t>ую</w:t>
      </w:r>
      <w:r w:rsidR="00DB0E66">
        <w:rPr>
          <w:sz w:val="26"/>
          <w:szCs w:val="26"/>
        </w:rPr>
        <w:t xml:space="preserve">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</w:t>
      </w:r>
      <w:r w:rsidR="006C3F9D">
        <w:rPr>
          <w:sz w:val="26"/>
          <w:szCs w:val="26"/>
        </w:rPr>
        <w:t>ь</w:t>
      </w:r>
      <w:r w:rsidRPr="00D236E2">
        <w:rPr>
          <w:sz w:val="26"/>
          <w:szCs w:val="26"/>
        </w:rPr>
        <w:t xml:space="preserve"> к участию в патриотическом воспитании общественны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организаци</w:t>
      </w:r>
      <w:r w:rsidR="006C3F9D">
        <w:rPr>
          <w:sz w:val="26"/>
          <w:szCs w:val="26"/>
        </w:rPr>
        <w:t>и</w:t>
      </w:r>
      <w:r w:rsidRPr="00D236E2">
        <w:rPr>
          <w:sz w:val="26"/>
          <w:szCs w:val="26"/>
        </w:rPr>
        <w:t>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</w:t>
      </w:r>
      <w:r w:rsidR="006C3F9D">
        <w:rPr>
          <w:sz w:val="26"/>
          <w:szCs w:val="26"/>
        </w:rPr>
        <w:t>сить</w:t>
      </w:r>
      <w:r w:rsidR="00693602" w:rsidRPr="00D236E2">
        <w:rPr>
          <w:sz w:val="26"/>
          <w:szCs w:val="26"/>
        </w:rPr>
        <w:t xml:space="preserve"> качеств</w:t>
      </w:r>
      <w:r w:rsidR="006C3F9D">
        <w:rPr>
          <w:sz w:val="26"/>
          <w:szCs w:val="26"/>
        </w:rPr>
        <w:t>о</w:t>
      </w:r>
      <w:r w:rsidR="00693602" w:rsidRPr="00D236E2">
        <w:rPr>
          <w:sz w:val="26"/>
          <w:szCs w:val="26"/>
        </w:rPr>
        <w:t xml:space="preserve"> работы образовательных организаций по патриотическому воспитанию обучающихся и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6C3F9D">
        <w:rPr>
          <w:sz w:val="26"/>
          <w:szCs w:val="26"/>
        </w:rPr>
        <w:t>образовательные организации</w:t>
      </w:r>
      <w:r w:rsidR="00A77158" w:rsidRPr="00D236E2">
        <w:rPr>
          <w:sz w:val="26"/>
          <w:szCs w:val="26"/>
        </w:rPr>
        <w:t xml:space="preserve">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форм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и механизм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6C3F9D">
        <w:rPr>
          <w:sz w:val="26"/>
          <w:szCs w:val="26"/>
        </w:rPr>
        <w:t xml:space="preserve">организовать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>бновл</w:t>
      </w:r>
      <w:r w:rsidR="006C3F9D">
        <w:rPr>
          <w:sz w:val="26"/>
          <w:szCs w:val="26"/>
        </w:rPr>
        <w:t>ять</w:t>
      </w:r>
      <w:r w:rsidRPr="00D236E2">
        <w:rPr>
          <w:sz w:val="26"/>
          <w:szCs w:val="26"/>
        </w:rPr>
        <w:t xml:space="preserve"> и обогащ</w:t>
      </w:r>
      <w:r w:rsidR="006C3F9D">
        <w:rPr>
          <w:sz w:val="26"/>
          <w:szCs w:val="26"/>
        </w:rPr>
        <w:t>ать</w:t>
      </w:r>
      <w:r w:rsidRPr="00D236E2">
        <w:rPr>
          <w:sz w:val="26"/>
          <w:szCs w:val="26"/>
        </w:rPr>
        <w:t xml:space="preserve"> содержани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патриотического воспитания, его метод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>, форм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 xml:space="preserve"> и средств</w:t>
      </w:r>
      <w:r w:rsidR="006C3F9D">
        <w:rPr>
          <w:sz w:val="26"/>
          <w:szCs w:val="26"/>
        </w:rPr>
        <w:t>а</w:t>
      </w:r>
      <w:r w:rsidRPr="00D236E2">
        <w:rPr>
          <w:sz w:val="26"/>
          <w:szCs w:val="26"/>
        </w:rPr>
        <w:t xml:space="preserve">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</w:t>
      </w:r>
      <w:r w:rsidR="006C3F9D">
        <w:rPr>
          <w:sz w:val="26"/>
          <w:szCs w:val="26"/>
        </w:rPr>
        <w:t>вать</w:t>
      </w:r>
      <w:r w:rsidR="00693602" w:rsidRPr="00D236E2">
        <w:rPr>
          <w:sz w:val="26"/>
          <w:szCs w:val="26"/>
        </w:rPr>
        <w:t xml:space="preserve">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механизм, инициирующ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и оптимизирующ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Pr="00946A13" w:rsidRDefault="00F46B23" w:rsidP="007E10CA">
      <w:pPr>
        <w:ind w:firstLine="709"/>
        <w:jc w:val="center"/>
        <w:rPr>
          <w:b/>
          <w:sz w:val="16"/>
          <w:szCs w:val="1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 xml:space="preserve"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</w:t>
            </w:r>
            <w:r w:rsidRPr="00233DB3">
              <w:lastRenderedPageBreak/>
              <w:t>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lastRenderedPageBreak/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</w:t>
            </w:r>
            <w:r w:rsidR="006C3F9D">
              <w:t>3</w:t>
            </w:r>
            <w:r w:rsidRPr="00233DB3">
              <w:t>- 100,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</w:t>
            </w:r>
            <w:r w:rsidR="006C3F9D">
              <w:t>3</w:t>
            </w:r>
            <w:r>
              <w:t>-60, 202</w:t>
            </w:r>
            <w:r w:rsidR="006C3F9D">
              <w:t>4</w:t>
            </w:r>
            <w:r>
              <w:t>- 70, 202</w:t>
            </w:r>
            <w:r w:rsidR="006C3F9D">
              <w:t>5</w:t>
            </w:r>
            <w:r>
              <w:t xml:space="preserve">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</w:t>
            </w:r>
            <w:r w:rsidR="006C3F9D">
              <w:t>3</w:t>
            </w:r>
            <w:r w:rsidRPr="00233DB3">
              <w:t>- 100,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</w:t>
            </w:r>
            <w:r w:rsidR="006C3F9D">
              <w:t>3</w:t>
            </w:r>
            <w:r w:rsidRPr="00233DB3">
              <w:t xml:space="preserve"> –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6C3F9D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</w:t>
            </w:r>
            <w:r w:rsidR="006C3F9D">
              <w:t>3</w:t>
            </w:r>
            <w:r w:rsidRPr="00233DB3">
              <w:t xml:space="preserve"> – 80, 202</w:t>
            </w:r>
            <w:r w:rsidR="006C3F9D">
              <w:t>4</w:t>
            </w:r>
            <w:r w:rsidRPr="00233DB3">
              <w:t xml:space="preserve"> – 80, 202</w:t>
            </w:r>
            <w:r w:rsidR="006C3F9D">
              <w:t>5</w:t>
            </w:r>
            <w:r w:rsidRPr="00233DB3">
              <w:t xml:space="preserve">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6C3F9D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</w:t>
            </w:r>
            <w:r w:rsidR="006C3F9D">
              <w:t>сить</w:t>
            </w:r>
            <w:r w:rsidR="00440098" w:rsidRPr="00233DB3">
              <w:t xml:space="preserve"> качеств</w:t>
            </w:r>
            <w:r w:rsidR="006C3F9D">
              <w:t>о</w:t>
            </w:r>
            <w:r w:rsidR="00440098" w:rsidRPr="00233DB3">
              <w:t xml:space="preserve">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Default="002110CD" w:rsidP="009F26FF">
            <w:pPr>
              <w:jc w:val="both"/>
            </w:pPr>
            <w:r w:rsidRPr="00233DB3">
              <w:t>Первенство ДЮСШ по мини футболу памяти Ю.</w:t>
            </w:r>
            <w:r w:rsidR="0087113C">
              <w:t xml:space="preserve"> </w:t>
            </w:r>
            <w:r w:rsidRPr="00233DB3">
              <w:t>Ельчанинова, Гонка мужества, Соревнования по лыжным гонкам памяти С.</w:t>
            </w:r>
            <w:r w:rsidR="0087113C">
              <w:t xml:space="preserve"> </w:t>
            </w:r>
            <w:r w:rsidR="009F26FF">
              <w:t>Г</w:t>
            </w:r>
            <w:r w:rsidRPr="00233DB3">
              <w:t>резина, турнир по самбо памяти И.</w:t>
            </w:r>
            <w:r w:rsidR="0087113C">
              <w:t xml:space="preserve"> </w:t>
            </w:r>
            <w:r w:rsidRPr="00233DB3">
              <w:t>Никитенко, турнир по самбо памяти Г.</w:t>
            </w:r>
            <w:r w:rsidR="0087113C">
              <w:t xml:space="preserve"> </w:t>
            </w:r>
            <w:r w:rsidRPr="00233DB3">
              <w:t>Некрасова,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  <w:p w:rsidR="00946A13" w:rsidRPr="00233DB3" w:rsidRDefault="00946A13" w:rsidP="009F26FF">
            <w:pPr>
              <w:jc w:val="both"/>
            </w:pP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lastRenderedPageBreak/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6C3F9D">
            <w:r w:rsidRPr="00233DB3">
              <w:t>3.1.Задача</w:t>
            </w:r>
            <w:r w:rsidR="001D4816" w:rsidRPr="00233DB3">
              <w:t xml:space="preserve"> – активиз</w:t>
            </w:r>
            <w:r w:rsidR="006C3F9D">
              <w:t>ировать</w:t>
            </w:r>
            <w:r w:rsidR="001D4816" w:rsidRPr="00233DB3">
              <w:t xml:space="preserve"> участи</w:t>
            </w:r>
            <w:r w:rsidR="006C3F9D">
              <w:t>е</w:t>
            </w:r>
            <w:r w:rsidR="001D4816" w:rsidRPr="00233DB3">
              <w:t xml:space="preserve">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t>Проведение заседаний с периодичностью 1 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в/ч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>Беседы представителей с обучающимися допризывного возраста о престиже воинская службы. Посещение в/ч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  <w:r w:rsidR="006C3F9D">
              <w:t>.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 w:rsidR="006A6931">
              <w:t>Приобретение форменной атрибутики.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>Мероприятие 8: Юнармия</w:t>
            </w:r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>Покупка формы и атрибутики. Посвящение в ряды Юнармии. Участие в мероприятиях, посвященных празднованию «Дня Победы»</w:t>
            </w:r>
            <w:r w:rsidR="00442387">
              <w:t xml:space="preserve">, </w:t>
            </w:r>
            <w:r w:rsidR="00D8036B">
              <w:t xml:space="preserve">в </w:t>
            </w:r>
            <w:r w:rsidR="00442387">
              <w:t>конкурсном движении.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D8036B">
            <w:r w:rsidRPr="00233DB3">
              <w:t>4.1.Задача</w:t>
            </w:r>
            <w:r w:rsidR="001D4816" w:rsidRPr="00233DB3">
              <w:t xml:space="preserve"> – созда</w:t>
            </w:r>
            <w:r w:rsidR="00D8036B">
              <w:t>ть</w:t>
            </w:r>
            <w:r w:rsidR="001D4816" w:rsidRPr="00233DB3">
              <w:t xml:space="preserve"> услови</w:t>
            </w:r>
            <w:r w:rsidR="00D8036B">
              <w:t>я</w:t>
            </w:r>
            <w:r w:rsidR="001D4816" w:rsidRPr="00233DB3">
              <w:t xml:space="preserve">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 xml:space="preserve">Освещение информации всех проходящих мероприятий на страницах социальных сетей образовательных организаций. Размещение статей на сайте Управления </w:t>
            </w:r>
            <w:r w:rsidRPr="00233DB3">
              <w:lastRenderedPageBreak/>
              <w:t>образования</w:t>
            </w:r>
            <w:r w:rsidR="00D8036B">
              <w:t xml:space="preserve"> администрации Юргинского муниципального округа</w:t>
            </w:r>
            <w:r w:rsidRPr="00233DB3">
              <w:t xml:space="preserve">. Предоставление статей в </w:t>
            </w:r>
            <w:r w:rsidR="00D8036B">
              <w:t xml:space="preserve">газету </w:t>
            </w:r>
            <w:r w:rsidRPr="00233DB3">
              <w:t>«Юргинские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D8036B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</w:t>
            </w:r>
            <w:r w:rsidR="00D8036B">
              <w:t>овать</w:t>
            </w:r>
            <w:r w:rsidR="00C05E5E" w:rsidRPr="00233DB3">
              <w:t xml:space="preserve"> изучени</w:t>
            </w:r>
            <w:r w:rsidR="00D8036B">
              <w:t>е</w:t>
            </w:r>
            <w:r w:rsidR="00C05E5E" w:rsidRPr="00233DB3">
              <w:t xml:space="preserve"> и поряд</w:t>
            </w:r>
            <w:r w:rsidR="00D8036B">
              <w:t>о</w:t>
            </w:r>
            <w:r w:rsidR="00C05E5E" w:rsidRPr="00233DB3">
              <w:t>к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>Кон</w:t>
            </w:r>
            <w:r w:rsidR="00D8036B">
              <w:t>курсы рисунков и поделок. Рисун</w:t>
            </w:r>
            <w:r w:rsidR="007F071A" w:rsidRPr="00233DB3">
              <w:t>к</w:t>
            </w:r>
            <w:r w:rsidR="00D8036B">
              <w:t>и</w:t>
            </w:r>
            <w:r w:rsidR="007F071A" w:rsidRPr="00233DB3">
              <w:t xml:space="preserve">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946A13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D8036B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D8036B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D8036B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476375" w:rsidRPr="0009794E" w:rsidRDefault="00476375" w:rsidP="007E10CA">
      <w:pPr>
        <w:ind w:firstLine="426"/>
        <w:jc w:val="center"/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1799"/>
        <w:gridCol w:w="20"/>
        <w:gridCol w:w="20"/>
        <w:gridCol w:w="1406"/>
        <w:gridCol w:w="1199"/>
        <w:gridCol w:w="1199"/>
        <w:gridCol w:w="1816"/>
      </w:tblGrid>
      <w:tr w:rsidR="00F94193" w:rsidRPr="00805576" w:rsidTr="00476375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610" w:type="dxa"/>
            <w:gridSpan w:val="3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640" w:type="dxa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476375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 xml:space="preserve">Очередной финансовый </w:t>
            </w:r>
            <w:r w:rsidR="00D8036B">
              <w:t xml:space="preserve">2023 </w:t>
            </w:r>
            <w:r>
              <w:t>год</w:t>
            </w:r>
          </w:p>
          <w:p w:rsidR="00F94193" w:rsidRPr="00805576" w:rsidRDefault="00F94193" w:rsidP="00D8036B">
            <w:pPr>
              <w:jc w:val="center"/>
            </w:pP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D8036B">
            <w:pPr>
              <w:jc w:val="center"/>
            </w:pPr>
            <w:r w:rsidRPr="00805576">
              <w:t>20</w:t>
            </w:r>
            <w:r>
              <w:t>2</w:t>
            </w:r>
            <w:r w:rsidR="00D8036B">
              <w:t>4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1725" w:type="dxa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D8036B">
            <w:pPr>
              <w:jc w:val="center"/>
            </w:pPr>
            <w:r>
              <w:t>202</w:t>
            </w:r>
            <w:r w:rsidR="00D8036B">
              <w:t>5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3640" w:type="dxa"/>
            <w:vMerge/>
          </w:tcPr>
          <w:p w:rsidR="00F94193" w:rsidRDefault="00F94193" w:rsidP="007E10CA"/>
        </w:tc>
      </w:tr>
      <w:tr w:rsidR="00F94193" w:rsidRPr="00805576" w:rsidTr="00476375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640" w:type="dxa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F73A69" w:rsidRPr="00805576" w:rsidTr="00476375">
        <w:trPr>
          <w:jc w:val="center"/>
        </w:trPr>
        <w:tc>
          <w:tcPr>
            <w:tcW w:w="3633" w:type="dxa"/>
            <w:vMerge w:val="restart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Муниципальная программа</w:t>
            </w:r>
          </w:p>
          <w:p w:rsidR="00F73A69" w:rsidRPr="00F73A69" w:rsidRDefault="00F73A69" w:rsidP="00D8036B">
            <w:pPr>
              <w:rPr>
                <w:b/>
              </w:rPr>
            </w:pPr>
            <w:r w:rsidRPr="00F73A69">
              <w:rPr>
                <w:b/>
              </w:rPr>
              <w:t>«Патриотическое воспитание детей и молодежи в Юргинском муниципальном округе на 2023 и на плановый период 2024 и 2025 годов».</w:t>
            </w:r>
          </w:p>
        </w:tc>
        <w:tc>
          <w:tcPr>
            <w:tcW w:w="2753" w:type="dxa"/>
            <w:gridSpan w:val="3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2093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1725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3640" w:type="dxa"/>
            <w:vMerge w:val="restart"/>
          </w:tcPr>
          <w:p w:rsidR="00F73A69" w:rsidRDefault="00F73A69" w:rsidP="007E10CA">
            <w:r>
              <w:t>Управление образования администрации Юргинского муниципального округа (далее УО АЮМО)</w:t>
            </w:r>
          </w:p>
        </w:tc>
      </w:tr>
      <w:tr w:rsidR="00F73A69" w:rsidRPr="00805576" w:rsidTr="00476375">
        <w:trPr>
          <w:jc w:val="center"/>
        </w:trPr>
        <w:tc>
          <w:tcPr>
            <w:tcW w:w="3633" w:type="dxa"/>
            <w:vMerge/>
          </w:tcPr>
          <w:p w:rsidR="00F73A69" w:rsidRPr="00F73A69" w:rsidRDefault="00F73A69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2093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1725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3640" w:type="dxa"/>
            <w:vMerge/>
          </w:tcPr>
          <w:p w:rsidR="00F73A69" w:rsidRDefault="00F73A69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F73A69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2093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1725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F73A69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2093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1725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Default="00B01F1F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7E10CA"/>
        </w:tc>
      </w:tr>
      <w:tr w:rsidR="0087113C" w:rsidRPr="00805576" w:rsidTr="00476375">
        <w:trPr>
          <w:jc w:val="center"/>
        </w:trPr>
        <w:tc>
          <w:tcPr>
            <w:tcW w:w="3633" w:type="dxa"/>
            <w:vMerge w:val="restart"/>
          </w:tcPr>
          <w:p w:rsidR="0087113C" w:rsidRPr="0087113C" w:rsidRDefault="0087113C" w:rsidP="00EA4B50">
            <w:pPr>
              <w:rPr>
                <w:b/>
              </w:rPr>
            </w:pPr>
            <w:r w:rsidRPr="0087113C">
              <w:rPr>
                <w:b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87113C" w:rsidRPr="0087113C" w:rsidRDefault="0087113C" w:rsidP="009860FA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3640" w:type="dxa"/>
            <w:vMerge w:val="restart"/>
          </w:tcPr>
          <w:p w:rsidR="0087113C" w:rsidRDefault="0087113C" w:rsidP="00B3674C">
            <w:r>
              <w:t>УО АЮМО</w:t>
            </w:r>
          </w:p>
        </w:tc>
      </w:tr>
      <w:tr w:rsidR="0087113C" w:rsidRPr="00805576" w:rsidTr="00476375">
        <w:trPr>
          <w:jc w:val="center"/>
        </w:trPr>
        <w:tc>
          <w:tcPr>
            <w:tcW w:w="3633" w:type="dxa"/>
            <w:vMerge/>
          </w:tcPr>
          <w:p w:rsidR="0087113C" w:rsidRPr="0087113C" w:rsidRDefault="0087113C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3640" w:type="dxa"/>
            <w:vMerge/>
          </w:tcPr>
          <w:p w:rsidR="0087113C" w:rsidRDefault="0087113C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B3674C">
            <w:r w:rsidRPr="0087113C">
              <w:t>10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D02B31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3640" w:type="dxa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  <w:r w:rsidR="00D8036B">
              <w:t>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25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666BC0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3640" w:type="dxa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12417C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3640" w:type="dxa"/>
            <w:vMerge/>
          </w:tcPr>
          <w:p w:rsidR="00B01F1F" w:rsidRDefault="00B01F1F" w:rsidP="0012417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</w:tcPr>
          <w:p w:rsidR="00B01F1F" w:rsidRPr="0087113C" w:rsidRDefault="00B01F1F" w:rsidP="00666BC0"/>
        </w:tc>
        <w:tc>
          <w:tcPr>
            <w:tcW w:w="3640" w:type="dxa"/>
            <w:vMerge/>
          </w:tcPr>
          <w:p w:rsidR="00B01F1F" w:rsidRPr="004729E7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666BC0"/>
        </w:tc>
      </w:tr>
      <w:tr w:rsidR="007C01E4" w:rsidRPr="00805576" w:rsidTr="00476375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  <w:r w:rsidR="00D8036B">
              <w:t>.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2093" w:type="dxa"/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70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666BC0">
            <w:r w:rsidRPr="0087113C">
              <w:t>70</w:t>
            </w:r>
            <w:r w:rsidR="00B01F1F" w:rsidRPr="0087113C">
              <w:t>,0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87113C" w:rsidRPr="00805576" w:rsidTr="00476375">
        <w:trPr>
          <w:jc w:val="center"/>
        </w:trPr>
        <w:tc>
          <w:tcPr>
            <w:tcW w:w="3633" w:type="dxa"/>
            <w:vMerge w:val="restart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87113C" w:rsidRPr="0087113C" w:rsidRDefault="0087113C" w:rsidP="0087113C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3640" w:type="dxa"/>
            <w:vMerge w:val="restart"/>
          </w:tcPr>
          <w:p w:rsidR="0087113C" w:rsidRDefault="0087113C" w:rsidP="00666BC0">
            <w:r>
              <w:t>УО АЮМО</w:t>
            </w:r>
          </w:p>
        </w:tc>
      </w:tr>
      <w:tr w:rsidR="0087113C" w:rsidRPr="00805576" w:rsidTr="00476375">
        <w:trPr>
          <w:jc w:val="center"/>
        </w:trPr>
        <w:tc>
          <w:tcPr>
            <w:tcW w:w="3633" w:type="dxa"/>
            <w:vMerge/>
          </w:tcPr>
          <w:p w:rsidR="0087113C" w:rsidRPr="0087113C" w:rsidRDefault="0087113C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3640" w:type="dxa"/>
            <w:vMerge/>
          </w:tcPr>
          <w:p w:rsidR="0087113C" w:rsidRDefault="0087113C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Pr="004729E7" w:rsidRDefault="00A24A65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Default="00A24A65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Pr="004729E7" w:rsidRDefault="00A24A65" w:rsidP="00666BC0"/>
        </w:tc>
      </w:tr>
      <w:tr w:rsidR="007C01E4" w:rsidRPr="00805576" w:rsidTr="00476375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в/ч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3640" w:type="dxa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3640" w:type="dxa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20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7C01E4" w:rsidRPr="00805576" w:rsidTr="00476375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92" w:type="dxa"/>
          </w:tcPr>
          <w:p w:rsidR="007C01E4" w:rsidRPr="0087113C" w:rsidRDefault="00D02B31" w:rsidP="00666BC0">
            <w:r w:rsidRPr="0087113C">
              <w:t>30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D02B31" w:rsidP="00666BC0">
            <w:r w:rsidRPr="0087113C">
              <w:t>30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D02B31" w:rsidP="00666BC0">
            <w:r w:rsidRPr="0087113C">
              <w:t>3</w:t>
            </w:r>
            <w:r w:rsidR="007C01E4"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3640" w:type="dxa"/>
          </w:tcPr>
          <w:p w:rsidR="007C01E4" w:rsidRDefault="00A24A65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>Мероприятие 8: Юнармия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2093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1725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3640" w:type="dxa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2093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1725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7C01E4" w:rsidRPr="00805576" w:rsidTr="00476375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476375">
        <w:trPr>
          <w:trHeight w:val="1117"/>
          <w:jc w:val="center"/>
        </w:trPr>
        <w:tc>
          <w:tcPr>
            <w:tcW w:w="3633" w:type="dxa"/>
          </w:tcPr>
          <w:p w:rsidR="007C01E4" w:rsidRPr="0087113C" w:rsidRDefault="007C01E4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666BC0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A030B" w:rsidRPr="00805576" w:rsidTr="00476375">
        <w:trPr>
          <w:trHeight w:val="319"/>
          <w:jc w:val="center"/>
        </w:trPr>
        <w:tc>
          <w:tcPr>
            <w:tcW w:w="3633" w:type="dxa"/>
            <w:vMerge w:val="restart"/>
          </w:tcPr>
          <w:p w:rsidR="007A030B" w:rsidRPr="0087113C" w:rsidRDefault="007A030B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7A030B" w:rsidRDefault="007A030B" w:rsidP="007C01E4">
            <w:r>
              <w:t>УО АЮМО</w:t>
            </w:r>
          </w:p>
        </w:tc>
      </w:tr>
      <w:tr w:rsidR="007A030B" w:rsidRPr="00805576" w:rsidTr="00476375">
        <w:trPr>
          <w:trHeight w:val="126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135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40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85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87113C" w:rsidRPr="00805576" w:rsidTr="00476375">
        <w:trPr>
          <w:trHeight w:val="107"/>
          <w:jc w:val="center"/>
        </w:trPr>
        <w:tc>
          <w:tcPr>
            <w:tcW w:w="3633" w:type="dxa"/>
            <w:vMerge w:val="restart"/>
          </w:tcPr>
          <w:p w:rsidR="0087113C" w:rsidRDefault="0087113C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87113C" w:rsidRDefault="0087113C" w:rsidP="00666BC0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7C01E4">
            <w:r w:rsidRPr="0087113C">
              <w:t>50,0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068AB">
            <w:r w:rsidRPr="0087113C">
              <w:t>50,0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87113C" w:rsidRDefault="0087113C" w:rsidP="007C01E4">
            <w:r>
              <w:t>УО АЮМО</w:t>
            </w:r>
          </w:p>
        </w:tc>
      </w:tr>
      <w:tr w:rsidR="0087113C" w:rsidRPr="00805576" w:rsidTr="00476375">
        <w:trPr>
          <w:trHeight w:val="126"/>
          <w:jc w:val="center"/>
        </w:trPr>
        <w:tc>
          <w:tcPr>
            <w:tcW w:w="3633" w:type="dxa"/>
            <w:vMerge/>
          </w:tcPr>
          <w:p w:rsidR="0087113C" w:rsidRPr="00233DB3" w:rsidRDefault="0087113C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05576" w:rsidRDefault="0087113C" w:rsidP="007A030B">
            <w:r>
              <w:t>м</w:t>
            </w:r>
            <w:r w:rsidRPr="00805576">
              <w:t>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068AB">
            <w:r w:rsidRPr="0087113C">
              <w:t>50,0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87113C" w:rsidRDefault="0087113C" w:rsidP="007C01E4"/>
        </w:tc>
      </w:tr>
      <w:tr w:rsidR="007A030B" w:rsidRPr="00805576" w:rsidTr="00476375">
        <w:trPr>
          <w:trHeight w:val="13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ф</w:t>
            </w:r>
            <w:r w:rsidRPr="00805576">
              <w:t>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168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о</w:t>
            </w:r>
            <w:r w:rsidRPr="00805576">
              <w:t>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8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30B" w:rsidRDefault="007A030B" w:rsidP="007C01E4"/>
        </w:tc>
      </w:tr>
      <w:tr w:rsidR="007A030B" w:rsidRPr="008B2CB3" w:rsidTr="00476375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A030B" w:rsidRPr="002B3AD3" w:rsidRDefault="007A030B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0B" w:rsidRDefault="007A030B" w:rsidP="00666BC0"/>
        </w:tc>
      </w:tr>
      <w:tr w:rsidR="007A030B" w:rsidRPr="00805576" w:rsidTr="00476375">
        <w:trPr>
          <w:trHeight w:val="560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2753" w:type="dxa"/>
            <w:gridSpan w:val="3"/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7A030B" w:rsidRDefault="007A030B" w:rsidP="00666BC0"/>
        </w:tc>
      </w:tr>
      <w:tr w:rsidR="007A030B" w:rsidRPr="00805576" w:rsidTr="00476375">
        <w:trPr>
          <w:trHeight w:val="559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553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419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D8036B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D8036B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и 202</w:t>
      </w:r>
      <w:r w:rsidR="00D8036B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2674"/>
        <w:gridCol w:w="2982"/>
        <w:gridCol w:w="1196"/>
        <w:gridCol w:w="1058"/>
        <w:gridCol w:w="962"/>
        <w:gridCol w:w="1022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5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</w:t>
            </w:r>
            <w:r w:rsidRPr="003E7993">
              <w:lastRenderedPageBreak/>
              <w:t>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47637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</w:t>
      </w:r>
      <w:r w:rsidR="00D8036B">
        <w:rPr>
          <w:sz w:val="26"/>
          <w:szCs w:val="26"/>
        </w:rPr>
        <w:t>Юргинского муниципального округа</w:t>
      </w:r>
      <w:r w:rsidR="007C3AE3" w:rsidRPr="007C3AE3">
        <w:rPr>
          <w:sz w:val="26"/>
          <w:szCs w:val="26"/>
        </w:rPr>
        <w:t xml:space="preserve"> </w:t>
      </w:r>
      <w:r w:rsidR="007C3AE3"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>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</w:t>
      </w:r>
      <w:r w:rsidR="00235688">
        <w:rPr>
          <w:sz w:val="26"/>
          <w:szCs w:val="26"/>
        </w:rPr>
        <w:t xml:space="preserve">районной </w:t>
      </w:r>
      <w:r w:rsidRPr="0087641E">
        <w:rPr>
          <w:sz w:val="26"/>
          <w:szCs w:val="26"/>
        </w:rPr>
        <w:t>газете «</w:t>
      </w:r>
      <w:proofErr w:type="spellStart"/>
      <w:r w:rsidRPr="0087641E">
        <w:rPr>
          <w:sz w:val="26"/>
          <w:szCs w:val="26"/>
        </w:rPr>
        <w:t>Юргинские</w:t>
      </w:r>
      <w:proofErr w:type="spellEnd"/>
      <w:r w:rsidRPr="0087641E">
        <w:rPr>
          <w:sz w:val="26"/>
          <w:szCs w:val="26"/>
        </w:rPr>
        <w:t xml:space="preserve">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7.3. Оценка эффективности реализации муниципальной </w:t>
      </w:r>
      <w:r w:rsidRPr="007C3AE3">
        <w:t xml:space="preserve">программы определяется по индексу эффективности, </w:t>
      </w:r>
      <w:r w:rsidRPr="007A030B">
        <w:t xml:space="preserve">который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Iэ</w:t>
      </w:r>
      <w:proofErr w:type="spellEnd"/>
      <w:r w:rsidRPr="007A030B">
        <w:t xml:space="preserve"> = (</w:t>
      </w:r>
      <w:proofErr w:type="spellStart"/>
      <w:r w:rsidRPr="007A030B">
        <w:t>Vф</w:t>
      </w:r>
      <w:proofErr w:type="spellEnd"/>
      <w:r w:rsidRPr="007A030B">
        <w:t xml:space="preserve"> * I </w:t>
      </w:r>
      <w:proofErr w:type="gramStart"/>
      <w:r w:rsidRPr="007A030B">
        <w:t>р</w:t>
      </w:r>
      <w:proofErr w:type="gramEnd"/>
      <w:r w:rsidRPr="007A030B">
        <w:t xml:space="preserve"> ) / </w:t>
      </w:r>
      <w:proofErr w:type="spellStart"/>
      <w:r w:rsidRPr="007A030B">
        <w:t>Vп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э</w:t>
      </w:r>
      <w:proofErr w:type="spellEnd"/>
      <w:r w:rsidRPr="007A030B">
        <w:t xml:space="preserve"> - индекс эффективности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lastRenderedPageBreak/>
        <w:t>V</w:t>
      </w:r>
      <w:proofErr w:type="gramEnd"/>
      <w:r w:rsidRPr="007A030B">
        <w:t>ф</w:t>
      </w:r>
      <w:proofErr w:type="spellEnd"/>
      <w:r w:rsidRPr="007A030B">
        <w:t xml:space="preserve"> - объем фактического совокупного финансирования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-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V</w:t>
      </w:r>
      <w:proofErr w:type="gramEnd"/>
      <w:r w:rsidRPr="007A030B">
        <w:t>п</w:t>
      </w:r>
      <w:proofErr w:type="spellEnd"/>
      <w:r w:rsidRPr="007A030B">
        <w:t xml:space="preserve"> - объем запланированного совокупного финансирования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При определении индекса результативности муниципальной программы (</w:t>
      </w: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) используются плановые и фактические значения соответствующих показателей (индикаторов). </w:t>
      </w:r>
    </w:p>
    <w:p w:rsidR="007A030B" w:rsidRPr="007C3AE3" w:rsidRDefault="007A030B" w:rsidP="007A030B">
      <w:pPr>
        <w:autoSpaceDE w:val="0"/>
        <w:autoSpaceDN w:val="0"/>
        <w:adjustRightInd w:val="0"/>
        <w:ind w:firstLine="426"/>
        <w:jc w:val="both"/>
      </w:pPr>
      <w:r w:rsidRPr="007C3AE3">
        <w:t xml:space="preserve">Индекс результативности муниципальной программы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= Σ S *</w:t>
      </w:r>
      <w:proofErr w:type="spellStart"/>
      <w:r w:rsidRPr="007A030B">
        <w:t>Mn</w:t>
      </w:r>
      <w:proofErr w:type="spellEnd"/>
      <w:r w:rsidRPr="007A030B">
        <w:t xml:space="preserve"> 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–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увеличение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/ </w:t>
      </w:r>
      <w:proofErr w:type="spellStart"/>
      <w:r w:rsidRPr="007A030B">
        <w:t>Rп</w:t>
      </w:r>
      <w:proofErr w:type="spellEnd"/>
      <w:r w:rsidRPr="007A030B">
        <w:t xml:space="preserve">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снижение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/ </w:t>
      </w:r>
      <w:proofErr w:type="spellStart"/>
      <w:r w:rsidRPr="007A030B">
        <w:t>Rф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– достигнутый результат целевого значения показателя;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– плановый результат целевого значения показателя; </w:t>
      </w:r>
    </w:p>
    <w:p w:rsidR="007A030B" w:rsidRPr="007A030B" w:rsidRDefault="007A030B" w:rsidP="007A030B">
      <w:pPr>
        <w:widowControl w:val="0"/>
        <w:adjustRightInd w:val="0"/>
        <w:ind w:firstLine="709"/>
        <w:jc w:val="both"/>
      </w:pPr>
      <w:proofErr w:type="spellStart"/>
      <w:r w:rsidRPr="007A030B">
        <w:rPr>
          <w:lang w:val="en-GB"/>
        </w:rPr>
        <w:t>Mn</w:t>
      </w:r>
      <w:proofErr w:type="spellEnd"/>
      <w:r w:rsidRPr="007A030B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Mn</w:t>
      </w:r>
      <w:proofErr w:type="spellEnd"/>
      <w:r w:rsidRPr="007A030B">
        <w:t xml:space="preserve"> = 1 / N,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N – общее число показателей, характеризующих выполнение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7.4</w:t>
      </w:r>
      <w:proofErr w:type="gramStart"/>
      <w:r w:rsidRPr="007A030B">
        <w:t xml:space="preserve"> В</w:t>
      </w:r>
      <w:proofErr w:type="gramEnd"/>
      <w:r w:rsidRPr="007A030B">
        <w:t xml:space="preserve"> заключени</w:t>
      </w:r>
      <w:r w:rsidR="007C3AE3">
        <w:t>е</w:t>
      </w:r>
      <w:r w:rsidRPr="007A030B">
        <w:t xml:space="preserve">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7A030B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A030B">
        <w:t>Приводятся возможные причины отклонений (не выполнены плановые показатели, 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т.д</w:t>
      </w:r>
      <w:r w:rsidR="007C3AE3">
        <w:t>.</w:t>
      </w:r>
      <w:r w:rsidRPr="007A030B">
        <w:t>).</w:t>
      </w: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A030B">
        <w:t xml:space="preserve"> </w:t>
      </w:r>
      <w:r w:rsidRPr="007A030B">
        <w:rPr>
          <w:color w:val="000000"/>
        </w:rPr>
        <w:t>Индекс эффективности (</w:t>
      </w:r>
      <w:r w:rsidRPr="007A030B">
        <w:rPr>
          <w:color w:val="000000"/>
          <w:lang w:val="en-US"/>
        </w:rPr>
        <w:t>I</w:t>
      </w:r>
      <w:r w:rsidRPr="007A030B">
        <w:rPr>
          <w:color w:val="000000"/>
        </w:rPr>
        <w:t xml:space="preserve">э) реализации Программы за 2021 год составил </w:t>
      </w:r>
      <w:proofErr w:type="gramStart"/>
      <w:r w:rsidRPr="007A030B">
        <w:rPr>
          <w:color w:val="000000"/>
        </w:rPr>
        <w:t>0,9</w:t>
      </w:r>
      <w:proofErr w:type="gramEnd"/>
      <w:r w:rsidRPr="007A030B">
        <w:rPr>
          <w:b/>
          <w:color w:val="000000"/>
        </w:rPr>
        <w:t xml:space="preserve"> </w:t>
      </w:r>
      <w:r w:rsidRPr="007A030B">
        <w:rPr>
          <w:color w:val="000000"/>
        </w:rPr>
        <w:t xml:space="preserve"> 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коронавирусной инфекции (COVID-19), а соответственно  освоения бюджетных средств не в полном объеме.   </w:t>
      </w:r>
    </w:p>
    <w:p w:rsidR="00F86B86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A030B" w:rsidRDefault="007A030B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C3AE3" w:rsidRPr="003C16CE" w:rsidRDefault="007C3AE3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lastRenderedPageBreak/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r w:rsidR="0009794E" w:rsidRPr="0009794E">
        <w:rPr>
          <w:b/>
          <w:bCs/>
          <w:color w:val="000000"/>
          <w:sz w:val="26"/>
          <w:szCs w:val="26"/>
        </w:rPr>
        <w:t>контроль за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29374B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</w:t>
      </w:r>
      <w:r w:rsidRPr="0029374B">
        <w:rPr>
          <w:color w:val="000000"/>
          <w:sz w:val="26"/>
          <w:szCs w:val="26"/>
        </w:rPr>
        <w:t>1) 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29374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="00FC1037" w:rsidRPr="0029374B">
        <w:rPr>
          <w:color w:val="000000"/>
          <w:sz w:val="26"/>
          <w:szCs w:val="26"/>
        </w:rPr>
        <w:t>;</w:t>
      </w:r>
    </w:p>
    <w:p w:rsidR="00FC1037" w:rsidRPr="0029374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 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29374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9C2815" w:rsidRPr="0029374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 пояснительн</w:t>
      </w:r>
      <w:r w:rsidR="00AF5737" w:rsidRPr="0029374B">
        <w:rPr>
          <w:color w:val="000000"/>
          <w:sz w:val="26"/>
          <w:szCs w:val="26"/>
        </w:rPr>
        <w:t>ой записки</w:t>
      </w:r>
      <w:r w:rsidRPr="0029374B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29374B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29374B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29374B">
        <w:rPr>
          <w:color w:val="000000"/>
          <w:sz w:val="26"/>
          <w:szCs w:val="26"/>
        </w:rPr>
        <w:t>:</w:t>
      </w:r>
      <w:r w:rsidRPr="0029374B">
        <w:rPr>
          <w:color w:val="000000"/>
          <w:sz w:val="26"/>
          <w:szCs w:val="26"/>
        </w:rPr>
        <w:t xml:space="preserve"> </w:t>
      </w:r>
    </w:p>
    <w:p w:rsidR="004614B9" w:rsidRPr="0029374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1)отчет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4614B9" w:rsidRPr="0029374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4614B9" w:rsidRPr="0029374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3)оценки</w:t>
      </w:r>
      <w:r w:rsidR="00C63298" w:rsidRPr="0029374B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="00C63298" w:rsidRPr="0029374B">
        <w:rPr>
          <w:color w:val="000000"/>
          <w:sz w:val="26"/>
          <w:szCs w:val="26"/>
        </w:rPr>
        <w:t>;</w:t>
      </w:r>
    </w:p>
    <w:p w:rsidR="00C63298" w:rsidRPr="0029374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4)</w:t>
      </w:r>
      <w:r w:rsidR="00AF5737" w:rsidRPr="0029374B">
        <w:rPr>
          <w:color w:val="000000"/>
          <w:sz w:val="26"/>
          <w:szCs w:val="26"/>
        </w:rPr>
        <w:t>оценки</w:t>
      </w:r>
      <w:r w:rsidRPr="0029374B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C63298" w:rsidRPr="0029374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5)пояснительн</w:t>
      </w:r>
      <w:r w:rsidR="00AF5737" w:rsidRPr="0029374B">
        <w:rPr>
          <w:color w:val="000000"/>
          <w:sz w:val="26"/>
          <w:szCs w:val="26"/>
        </w:rPr>
        <w:t>ой записки</w:t>
      </w:r>
      <w:r w:rsidRPr="0029374B">
        <w:rPr>
          <w:color w:val="000000"/>
          <w:sz w:val="26"/>
          <w:szCs w:val="26"/>
        </w:rPr>
        <w:t xml:space="preserve"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</w:t>
      </w:r>
      <w:r w:rsidRPr="0029374B">
        <w:rPr>
          <w:color w:val="000000"/>
          <w:sz w:val="26"/>
          <w:szCs w:val="26"/>
        </w:rPr>
        <w:lastRenderedPageBreak/>
        <w:t>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</w:p>
    <w:p w:rsidR="00C63298" w:rsidRPr="0029374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29374B">
        <w:rPr>
          <w:color w:val="000000"/>
          <w:sz w:val="26"/>
          <w:szCs w:val="26"/>
        </w:rPr>
        <w:t xml:space="preserve">До 25 февраля года, следующего за отчетным годам, финансовое управление по Юргинскому </w:t>
      </w:r>
      <w:r w:rsidR="008068AB">
        <w:rPr>
          <w:color w:val="000000"/>
          <w:sz w:val="26"/>
          <w:szCs w:val="26"/>
        </w:rPr>
        <w:t>муниципальному округу</w:t>
      </w:r>
      <w:r w:rsidRPr="0029374B">
        <w:rPr>
          <w:color w:val="000000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Pr="0029374B">
        <w:rPr>
          <w:color w:val="000000"/>
          <w:sz w:val="26"/>
          <w:szCs w:val="26"/>
        </w:rPr>
        <w:t>22 – МНА.</w:t>
      </w:r>
      <w:proofErr w:type="gramEnd"/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В срок до 1 мая года, следующего за отчетным,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29374B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29374B">
        <w:rPr>
          <w:color w:val="000000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15" w:rsidRDefault="00B57515" w:rsidP="003B2FF7">
      <w:r>
        <w:separator/>
      </w:r>
    </w:p>
  </w:endnote>
  <w:endnote w:type="continuationSeparator" w:id="0">
    <w:p w:rsidR="00B57515" w:rsidRDefault="00B57515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8068AB" w:rsidRDefault="008068AB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8068AB" w:rsidRDefault="00A8715C">
        <w:pPr>
          <w:pStyle w:val="ad"/>
          <w:jc w:val="right"/>
        </w:pPr>
      </w:p>
    </w:sdtContent>
  </w:sdt>
  <w:p w:rsidR="008068AB" w:rsidRDefault="008068AB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8068AB" w:rsidRDefault="008068AB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15" w:rsidRDefault="00B57515" w:rsidP="003B2FF7">
      <w:r>
        <w:separator/>
      </w:r>
    </w:p>
  </w:footnote>
  <w:footnote w:type="continuationSeparator" w:id="0">
    <w:p w:rsidR="00B57515" w:rsidRDefault="00B57515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8AB" w:rsidRDefault="008068AB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4E7C">
                            <w:rPr>
                              <w:noProof/>
                              <w:lang w:val="en-GB"/>
                            </w:rPr>
                            <w:t>9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8068AB" w:rsidRDefault="008068AB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4E7C">
                      <w:rPr>
                        <w:noProof/>
                        <w:lang w:val="en-GB"/>
                      </w:rPr>
                      <w:t>9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1435A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2B03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35688"/>
    <w:rsid w:val="002416CA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74B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404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6375"/>
    <w:rsid w:val="0047795C"/>
    <w:rsid w:val="00480CC5"/>
    <w:rsid w:val="00482E10"/>
    <w:rsid w:val="00484E20"/>
    <w:rsid w:val="00491C58"/>
    <w:rsid w:val="00493280"/>
    <w:rsid w:val="004A2693"/>
    <w:rsid w:val="004A3625"/>
    <w:rsid w:val="004A6CBB"/>
    <w:rsid w:val="004A780C"/>
    <w:rsid w:val="004B098A"/>
    <w:rsid w:val="004D1015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0C59"/>
    <w:rsid w:val="00681FEA"/>
    <w:rsid w:val="00684882"/>
    <w:rsid w:val="00693602"/>
    <w:rsid w:val="00695783"/>
    <w:rsid w:val="006967D7"/>
    <w:rsid w:val="006A4C2F"/>
    <w:rsid w:val="006A4EB0"/>
    <w:rsid w:val="006A55DE"/>
    <w:rsid w:val="006A68C9"/>
    <w:rsid w:val="006A6931"/>
    <w:rsid w:val="006A7415"/>
    <w:rsid w:val="006A7880"/>
    <w:rsid w:val="006B10B8"/>
    <w:rsid w:val="006B3E46"/>
    <w:rsid w:val="006C011E"/>
    <w:rsid w:val="006C3A5D"/>
    <w:rsid w:val="006C3F9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653D"/>
    <w:rsid w:val="007871A3"/>
    <w:rsid w:val="007917A9"/>
    <w:rsid w:val="00795115"/>
    <w:rsid w:val="007A030B"/>
    <w:rsid w:val="007A1BA5"/>
    <w:rsid w:val="007B4C98"/>
    <w:rsid w:val="007C01E4"/>
    <w:rsid w:val="007C1DA7"/>
    <w:rsid w:val="007C3AE3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068AB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1E18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6DD2"/>
    <w:rsid w:val="0087113C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A13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56F37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8715C"/>
    <w:rsid w:val="00A9013B"/>
    <w:rsid w:val="00A916B5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57515"/>
    <w:rsid w:val="00B60079"/>
    <w:rsid w:val="00B624AD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4D17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3C1E"/>
    <w:rsid w:val="00DF669F"/>
    <w:rsid w:val="00E011DE"/>
    <w:rsid w:val="00E01CEE"/>
    <w:rsid w:val="00E029CF"/>
    <w:rsid w:val="00E0484D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46DD7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71BD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3A69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A0E4-F43F-4E52-856A-39F58EFA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3590</Words>
  <Characters>27219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2022-10-13T08:06:00Z</cp:lastPrinted>
  <dcterms:created xsi:type="dcterms:W3CDTF">2023-04-07T04:28:00Z</dcterms:created>
  <dcterms:modified xsi:type="dcterms:W3CDTF">2023-04-07T04:29:00Z</dcterms:modified>
</cp:coreProperties>
</file>