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678"/>
          <w:tab w:val="left" w:pos="4962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EA3C2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CF51D40" wp14:editId="42700DB8">
            <wp:extent cx="707390" cy="874395"/>
            <wp:effectExtent l="0" t="0" r="0" b="1905"/>
            <wp:docPr id="2" name="Рисунок 10" descr="Описание: 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КЕМЕРОВСКАЯ ОБЛАСТЬ – КУЗБАСС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Совет народных депутатов Юргинского муниципального округа</w:t>
      </w:r>
    </w:p>
    <w:p w:rsidR="009F7B24" w:rsidRPr="00EA3C25" w:rsidRDefault="009F7B24" w:rsidP="009F7B2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первого созыва</w:t>
      </w:r>
    </w:p>
    <w:p w:rsidR="009F7B24" w:rsidRPr="00EA3C25" w:rsidRDefault="00DF0F81" w:rsidP="009F7B2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пятьдесят третье</w:t>
      </w:r>
      <w:r w:rsidR="009F7B24" w:rsidRPr="00EA3C25">
        <w:rPr>
          <w:rFonts w:eastAsia="Calibri"/>
          <w:color w:val="000000" w:themeColor="text1"/>
          <w:sz w:val="28"/>
          <w:szCs w:val="28"/>
          <w:lang w:eastAsia="en-US"/>
        </w:rPr>
        <w:t xml:space="preserve"> заседание</w:t>
      </w: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Cs w:val="28"/>
          <w:lang w:eastAsia="en-US"/>
        </w:rPr>
      </w:pPr>
    </w:p>
    <w:p w:rsidR="009F7B24" w:rsidRPr="00EA3C25" w:rsidRDefault="009F7B24" w:rsidP="009F7B2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A3C25">
        <w:rPr>
          <w:rFonts w:eastAsia="Calibri"/>
          <w:b/>
          <w:color w:val="000000" w:themeColor="text1"/>
          <w:sz w:val="28"/>
          <w:szCs w:val="28"/>
          <w:lang w:eastAsia="en-US"/>
        </w:rPr>
        <w:t>РЕШЕНИЕ</w:t>
      </w:r>
    </w:p>
    <w:p w:rsidR="009F7B24" w:rsidRPr="00EA3C25" w:rsidRDefault="00DF0F81" w:rsidP="009F7B24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от 28</w:t>
      </w:r>
      <w:r w:rsidR="009F7B24" w:rsidRPr="00EA3C25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сентября</w:t>
      </w:r>
      <w:r w:rsidR="00645B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2023</w:t>
      </w:r>
      <w:r w:rsidR="00E025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года №</w:t>
      </w:r>
      <w:r w:rsidR="00D17A6A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267</w:t>
      </w:r>
      <w:r w:rsidR="00E02562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–НА</w:t>
      </w:r>
    </w:p>
    <w:p w:rsidR="00BC2210" w:rsidRPr="0067146E" w:rsidRDefault="00BC2210" w:rsidP="00BC22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23CB" w:rsidRPr="001011C6" w:rsidRDefault="001011C6" w:rsidP="00E8625F">
      <w:pPr>
        <w:spacing w:line="276" w:lineRule="auto"/>
        <w:ind w:firstLine="567"/>
        <w:jc w:val="center"/>
        <w:rPr>
          <w:b/>
          <w:sz w:val="32"/>
        </w:rPr>
      </w:pPr>
      <w:r w:rsidRPr="001011C6">
        <w:rPr>
          <w:b/>
          <w:sz w:val="28"/>
        </w:rPr>
        <w:t>Об утверждении местных нормативов градостроительного проектирования Юргинского муниципального округа Кемеровской области – Кузбасса</w:t>
      </w:r>
    </w:p>
    <w:p w:rsidR="00B77963" w:rsidRPr="00FE2197" w:rsidRDefault="00B77963" w:rsidP="00FE2197">
      <w:pPr>
        <w:spacing w:line="276" w:lineRule="auto"/>
        <w:jc w:val="center"/>
      </w:pPr>
    </w:p>
    <w:p w:rsidR="006B35BB" w:rsidRPr="00FE2197" w:rsidRDefault="001011C6" w:rsidP="00B77963">
      <w:pPr>
        <w:spacing w:line="276" w:lineRule="auto"/>
        <w:ind w:firstLine="567"/>
        <w:jc w:val="both"/>
      </w:pPr>
      <w:r w:rsidRPr="00851485">
        <w:t xml:space="preserve">Руководствуясь статьями </w:t>
      </w:r>
      <w:r>
        <w:t>4, 8, 29.1</w:t>
      </w:r>
      <w:r w:rsidRPr="00851485">
        <w:t xml:space="preserve"> Градостроительного кодекса Российской Федерации, Федераль</w:t>
      </w:r>
      <w:r>
        <w:t>ным законом от 06.10.2003 № 131–</w:t>
      </w:r>
      <w:r w:rsidRPr="00851485">
        <w:t>ФЗ «Об общих принципах организации местного самоуправления в Российской Федерации</w:t>
      </w:r>
      <w:r>
        <w:t>»</w:t>
      </w:r>
      <w:r w:rsidRPr="00851485">
        <w:t xml:space="preserve">, Уставом муниципального образования Юргинский муниципальный округ </w:t>
      </w:r>
      <w:r>
        <w:t>Кемеровской области – </w:t>
      </w:r>
      <w:r w:rsidRPr="00851485">
        <w:t>Кузбасса, Совет народных депутатов Юргинского муниципального округа</w:t>
      </w:r>
    </w:p>
    <w:p w:rsidR="00FE2197" w:rsidRDefault="00FE2197" w:rsidP="00FE2197">
      <w:pPr>
        <w:spacing w:line="276" w:lineRule="auto"/>
        <w:ind w:firstLine="567"/>
        <w:jc w:val="both"/>
        <w:rPr>
          <w:b/>
        </w:rPr>
      </w:pPr>
    </w:p>
    <w:p w:rsidR="003D23CB" w:rsidRPr="00FE2197" w:rsidRDefault="00E36B06" w:rsidP="009F7B24">
      <w:pPr>
        <w:ind w:firstLine="567"/>
        <w:jc w:val="both"/>
        <w:rPr>
          <w:b/>
        </w:rPr>
      </w:pPr>
      <w:r w:rsidRPr="00FE2197">
        <w:rPr>
          <w:b/>
        </w:rPr>
        <w:t>РЕШИЛ:</w:t>
      </w:r>
    </w:p>
    <w:p w:rsidR="00316B46" w:rsidRPr="001011C6" w:rsidRDefault="00B77963" w:rsidP="001011C6">
      <w:pPr>
        <w:pStyle w:val="a8"/>
        <w:spacing w:line="276" w:lineRule="auto"/>
        <w:ind w:left="0" w:firstLine="567"/>
        <w:jc w:val="both"/>
        <w:rPr>
          <w:sz w:val="22"/>
          <w:szCs w:val="28"/>
        </w:rPr>
      </w:pPr>
      <w:r w:rsidRPr="00B77963">
        <w:rPr>
          <w:sz w:val="24"/>
          <w:szCs w:val="28"/>
        </w:rPr>
        <w:t>1. </w:t>
      </w:r>
      <w:r w:rsidR="001011C6" w:rsidRPr="001011C6">
        <w:rPr>
          <w:sz w:val="24"/>
        </w:rPr>
        <w:t>Утвердить местные нормативы градостроительного проектирования Юргинского муниципального округа Кемеровской области – Кузбасса согласно Приложению 1.</w:t>
      </w:r>
    </w:p>
    <w:p w:rsidR="00D41881" w:rsidRPr="00FE2197" w:rsidRDefault="00316B46" w:rsidP="00B77963">
      <w:pPr>
        <w:spacing w:line="276" w:lineRule="auto"/>
        <w:ind w:firstLine="567"/>
        <w:jc w:val="both"/>
      </w:pPr>
      <w:r>
        <w:t>2</w:t>
      </w:r>
      <w:r w:rsidR="004D127E">
        <w:t>. </w:t>
      </w:r>
      <w:r w:rsidR="00152B0E" w:rsidRPr="00FE2197">
        <w:t>Настоящее решение опубликова</w:t>
      </w:r>
      <w:r w:rsidR="00215E12" w:rsidRPr="00FE2197">
        <w:t>ть</w:t>
      </w:r>
      <w:r w:rsidR="00152B0E" w:rsidRPr="00FE2197">
        <w:t xml:space="preserve"> в газете «Юргинские ведомости» и </w:t>
      </w:r>
      <w:r w:rsidR="00215E12" w:rsidRPr="00FE2197">
        <w:t>разместить в информа</w:t>
      </w:r>
      <w:r w:rsidR="004D127E">
        <w:t>ционно–</w:t>
      </w:r>
      <w:r w:rsidR="00215E12" w:rsidRPr="00FE2197">
        <w:t>телекоммуникационной сети «Интернет» на официальном сайте администрации Юр</w:t>
      </w:r>
      <w:r w:rsidR="004D127E">
        <w:t>гинского муниципального округа.</w:t>
      </w:r>
    </w:p>
    <w:p w:rsidR="008B76CB" w:rsidRPr="00FE2197" w:rsidRDefault="00316B46" w:rsidP="00B77963">
      <w:pPr>
        <w:spacing w:line="276" w:lineRule="auto"/>
        <w:ind w:firstLine="567"/>
        <w:jc w:val="both"/>
      </w:pPr>
      <w:r>
        <w:t>3</w:t>
      </w:r>
      <w:r w:rsidR="004D127E">
        <w:t>. </w:t>
      </w:r>
      <w:r w:rsidR="008B76CB" w:rsidRPr="00FE2197">
        <w:t>Наст</w:t>
      </w:r>
      <w:r w:rsidR="00645B21">
        <w:t>оящее решение вступает в силу</w:t>
      </w:r>
      <w:r w:rsidR="00B77963">
        <w:t xml:space="preserve"> после его официального опубликования в газете «Юргинские ведомости»</w:t>
      </w:r>
      <w:r w:rsidR="00645B21">
        <w:t>.</w:t>
      </w:r>
    </w:p>
    <w:p w:rsidR="003D23CB" w:rsidRPr="00B77963" w:rsidRDefault="00316B46" w:rsidP="00B77963">
      <w:pPr>
        <w:spacing w:line="276" w:lineRule="auto"/>
        <w:ind w:firstLine="567"/>
        <w:jc w:val="both"/>
        <w:rPr>
          <w:sz w:val="28"/>
        </w:rPr>
      </w:pPr>
      <w:r>
        <w:t>4</w:t>
      </w:r>
      <w:r w:rsidR="00442AD0" w:rsidRPr="00FE2197">
        <w:t>.</w:t>
      </w:r>
      <w:r w:rsidR="004D127E">
        <w:t> </w:t>
      </w:r>
      <w:proofErr w:type="gramStart"/>
      <w:r w:rsidR="00645B21" w:rsidRPr="00645B21">
        <w:t>Контроль за</w:t>
      </w:r>
      <w:proofErr w:type="gramEnd"/>
      <w:r w:rsidR="00645B21" w:rsidRPr="00645B21">
        <w:t xml:space="preserve"> исполнением решения возложить на постоянную комиссию Совета народных депутатов Юргинского муниципального округа </w:t>
      </w:r>
      <w:r w:rsidR="00047D9A">
        <w:t xml:space="preserve">первого созыва </w:t>
      </w:r>
      <w:r w:rsidR="00B77963" w:rsidRPr="00B77963">
        <w:rPr>
          <w:szCs w:val="22"/>
        </w:rPr>
        <w:t>по агропромышленному комплексу и обеспечению жизнедеятельности округа.</w:t>
      </w:r>
    </w:p>
    <w:p w:rsidR="00BC2210" w:rsidRPr="004D127E" w:rsidRDefault="00BC2210" w:rsidP="004D127E">
      <w:pPr>
        <w:jc w:val="both"/>
        <w:rPr>
          <w:szCs w:val="28"/>
        </w:rPr>
      </w:pPr>
    </w:p>
    <w:p w:rsidR="00F60FE6" w:rsidRDefault="00F60FE6" w:rsidP="00D658E2">
      <w:pPr>
        <w:jc w:val="both"/>
        <w:rPr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77963" w:rsidTr="003F4A9E">
        <w:tc>
          <w:tcPr>
            <w:tcW w:w="5068" w:type="dxa"/>
          </w:tcPr>
          <w:p w:rsidR="00B77963" w:rsidRPr="00BC2210" w:rsidRDefault="00B77963" w:rsidP="00B77963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Председатель Совета народных депутатов</w:t>
            </w:r>
          </w:p>
          <w:p w:rsidR="00B77963" w:rsidRDefault="00B77963" w:rsidP="00B77963">
            <w:pPr>
              <w:jc w:val="both"/>
              <w:rPr>
                <w:color w:val="000000"/>
              </w:rPr>
            </w:pPr>
            <w:r w:rsidRPr="00BC2210">
              <w:rPr>
                <w:color w:val="000000"/>
              </w:rPr>
              <w:t>Юргинского муниципального</w:t>
            </w:r>
            <w:r>
              <w:rPr>
                <w:color w:val="000000"/>
              </w:rPr>
              <w:t xml:space="preserve"> </w:t>
            </w:r>
            <w:r w:rsidRPr="00BC2210">
              <w:rPr>
                <w:color w:val="000000"/>
              </w:rPr>
              <w:t>округа</w:t>
            </w:r>
          </w:p>
          <w:p w:rsidR="00B77963" w:rsidRDefault="00B77963" w:rsidP="00D658E2">
            <w:pPr>
              <w:jc w:val="both"/>
              <w:rPr>
                <w:color w:val="000000"/>
              </w:rPr>
            </w:pPr>
          </w:p>
        </w:tc>
        <w:tc>
          <w:tcPr>
            <w:tcW w:w="5069" w:type="dxa"/>
          </w:tcPr>
          <w:p w:rsidR="00B77963" w:rsidRDefault="00B77963" w:rsidP="00B77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 Я. </w:t>
            </w:r>
            <w:proofErr w:type="spellStart"/>
            <w:r>
              <w:rPr>
                <w:color w:val="000000"/>
              </w:rPr>
              <w:t>Бережнова</w:t>
            </w:r>
            <w:proofErr w:type="spellEnd"/>
          </w:p>
        </w:tc>
      </w:tr>
      <w:tr w:rsidR="00B77963" w:rsidTr="003F4A9E">
        <w:tc>
          <w:tcPr>
            <w:tcW w:w="5068" w:type="dxa"/>
          </w:tcPr>
          <w:p w:rsidR="00B77963" w:rsidRDefault="00B77963" w:rsidP="00B779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Юргинского муниципального округа</w:t>
            </w:r>
          </w:p>
          <w:p w:rsidR="00B77963" w:rsidRPr="00BC2210" w:rsidRDefault="00D17A6A" w:rsidP="00D17A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B77963">
              <w:rPr>
                <w:color w:val="000000"/>
              </w:rPr>
              <w:t>сентября 2023 года</w:t>
            </w:r>
          </w:p>
        </w:tc>
        <w:tc>
          <w:tcPr>
            <w:tcW w:w="5069" w:type="dxa"/>
          </w:tcPr>
          <w:p w:rsidR="00B77963" w:rsidRDefault="00B77963" w:rsidP="00B779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Д. К. </w:t>
            </w:r>
            <w:proofErr w:type="spellStart"/>
            <w:r>
              <w:rPr>
                <w:color w:val="000000"/>
              </w:rPr>
              <w:t>Дадашов</w:t>
            </w:r>
            <w:proofErr w:type="spellEnd"/>
          </w:p>
        </w:tc>
      </w:tr>
    </w:tbl>
    <w:p w:rsidR="00B77963" w:rsidRDefault="00B77963" w:rsidP="00293EA1">
      <w:pPr>
        <w:jc w:val="both"/>
        <w:rPr>
          <w:color w:val="000000"/>
        </w:rPr>
        <w:sectPr w:rsidR="00B77963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B77963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 1 к решению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Совета народных депутатов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Юргинского муниципального округа</w:t>
      </w:r>
    </w:p>
    <w:p w:rsidR="00E46931" w:rsidRDefault="00E46931" w:rsidP="00E46931">
      <w:pPr>
        <w:spacing w:line="276" w:lineRule="auto"/>
        <w:jc w:val="right"/>
        <w:rPr>
          <w:color w:val="000000"/>
        </w:rPr>
      </w:pPr>
      <w:r>
        <w:rPr>
          <w:color w:val="000000"/>
        </w:rPr>
        <w:t>от 28 сентября 2023 года №</w:t>
      </w:r>
      <w:r w:rsidR="00D17A6A">
        <w:rPr>
          <w:color w:val="000000"/>
        </w:rPr>
        <w:t xml:space="preserve"> 267</w:t>
      </w:r>
      <w:bookmarkStart w:id="0" w:name="_GoBack"/>
      <w:bookmarkEnd w:id="0"/>
      <w:r>
        <w:rPr>
          <w:color w:val="000000"/>
        </w:rPr>
        <w:t>–НА</w:t>
      </w:r>
    </w:p>
    <w:p w:rsidR="00E46931" w:rsidRDefault="00E46931" w:rsidP="00E46931">
      <w:pPr>
        <w:jc w:val="center"/>
        <w:rPr>
          <w:color w:val="000000"/>
        </w:rPr>
      </w:pPr>
    </w:p>
    <w:p w:rsidR="001011C6" w:rsidRPr="00645046" w:rsidRDefault="001011C6" w:rsidP="001011C6">
      <w:pPr>
        <w:ind w:firstLine="567"/>
        <w:jc w:val="center"/>
        <w:rPr>
          <w:b/>
          <w:color w:val="000000"/>
        </w:rPr>
      </w:pPr>
      <w:r w:rsidRPr="00645046">
        <w:rPr>
          <w:b/>
          <w:color w:val="000000"/>
        </w:rPr>
        <w:t>Местные нормативы градостроительного проектирования Юргинского муниципального округа</w:t>
      </w:r>
    </w:p>
    <w:p w:rsidR="001011C6" w:rsidRPr="00645046" w:rsidRDefault="001011C6" w:rsidP="001011C6">
      <w:pPr>
        <w:jc w:val="center"/>
        <w:rPr>
          <w:b/>
          <w:color w:val="000000"/>
        </w:rPr>
      </w:pPr>
      <w:r w:rsidRPr="00645046">
        <w:rPr>
          <w:b/>
          <w:color w:val="000000"/>
        </w:rPr>
        <w:t>Кемеровской области – Кузбасса</w:t>
      </w:r>
    </w:p>
    <w:p w:rsidR="001011C6" w:rsidRDefault="001011C6" w:rsidP="00E46931">
      <w:pPr>
        <w:jc w:val="center"/>
        <w:rPr>
          <w:color w:val="000000"/>
        </w:rPr>
      </w:pPr>
    </w:p>
    <w:p w:rsidR="00645046" w:rsidRPr="00645046" w:rsidRDefault="001011C6" w:rsidP="00645046">
      <w:pPr>
        <w:jc w:val="center"/>
        <w:rPr>
          <w:sz w:val="28"/>
        </w:rPr>
      </w:pPr>
      <w:r w:rsidRPr="00BB112B">
        <w:rPr>
          <w:sz w:val="28"/>
        </w:rPr>
        <w:t>Содержание</w:t>
      </w:r>
    </w:p>
    <w:tbl>
      <w:tblPr>
        <w:tblW w:w="988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1011C6" w:rsidRPr="001011C6" w:rsidTr="005B623D">
        <w:trPr>
          <w:trHeight w:val="204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after="200"/>
              <w:ind w:left="176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645046">
            <w:pPr>
              <w:ind w:left="176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u w:val="single"/>
                <w:lang w:eastAsia="en-US"/>
              </w:rPr>
              <w:t>Раздел 1.</w:t>
            </w:r>
          </w:p>
          <w:p w:rsidR="001011C6" w:rsidRPr="001011C6" w:rsidRDefault="001011C6" w:rsidP="00645046">
            <w:pPr>
              <w:ind w:left="176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lang w:eastAsia="en-US"/>
              </w:rPr>
              <w:t>Основная часть местных нормативов градостроительного проектирования Юргинского муниципального округа Кемеровской области – Кузбасса</w:t>
            </w:r>
          </w:p>
        </w:tc>
        <w:tc>
          <w:tcPr>
            <w:tcW w:w="532" w:type="dxa"/>
            <w:vAlign w:val="center"/>
          </w:tcPr>
          <w:p w:rsidR="00746070" w:rsidRDefault="00746070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ind w:left="176" w:firstLine="709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1.1. Расчётные показатели минимально допустимого уровня обеспеченности объектами в области автомобильных дорог местного значения, транспортного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746070" w:rsidRPr="001011C6" w:rsidRDefault="001011C6" w:rsidP="00370BBB">
            <w:pPr>
              <w:ind w:left="176" w:firstLine="709"/>
              <w:contextualSpacing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1.2.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1011C6" w:rsidRPr="001011C6" w:rsidTr="005B623D">
        <w:trPr>
          <w:trHeight w:val="768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before="240" w:after="200"/>
              <w:ind w:left="176"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after="200"/>
              <w:ind w:left="176"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after="200"/>
              <w:ind w:left="176"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1.5. 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последствий,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after="200"/>
              <w:ind w:left="176"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1.6. 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1011C6" w:rsidRPr="001011C6" w:rsidTr="005B623D">
        <w:trPr>
          <w:trHeight w:val="447"/>
          <w:jc w:val="center"/>
        </w:trPr>
        <w:tc>
          <w:tcPr>
            <w:tcW w:w="9353" w:type="dxa"/>
          </w:tcPr>
          <w:p w:rsidR="001011C6" w:rsidRPr="001011C6" w:rsidRDefault="001011C6" w:rsidP="00370BBB">
            <w:pPr>
              <w:spacing w:after="200"/>
              <w:ind w:left="176" w:firstLine="709"/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  <w:r w:rsidRPr="001011C6">
              <w:rPr>
                <w:rFonts w:eastAsia="Calibri"/>
                <w:szCs w:val="22"/>
                <w:lang w:eastAsia="en-US"/>
              </w:rPr>
              <w:t xml:space="preserve">1.7. </w:t>
            </w:r>
            <w:r w:rsidRPr="001011C6">
              <w:rPr>
                <w:rFonts w:eastAsia="Calibri"/>
                <w:bCs/>
                <w:szCs w:val="22"/>
                <w:lang w:eastAsia="en-US"/>
              </w:rPr>
              <w:t>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 Юргинского муниципального округа 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1011C6" w:rsidRPr="001011C6" w:rsidTr="005B623D">
        <w:trPr>
          <w:trHeight w:val="315"/>
          <w:jc w:val="center"/>
        </w:trPr>
        <w:tc>
          <w:tcPr>
            <w:tcW w:w="9353" w:type="dxa"/>
          </w:tcPr>
          <w:p w:rsidR="001011C6" w:rsidRPr="001011C6" w:rsidRDefault="001011C6" w:rsidP="00645046">
            <w:pPr>
              <w:ind w:left="210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u w:val="single"/>
                <w:lang w:eastAsia="en-US"/>
              </w:rPr>
              <w:t>Раздел 2.</w:t>
            </w:r>
          </w:p>
          <w:p w:rsidR="001011C6" w:rsidRPr="001011C6" w:rsidRDefault="001011C6" w:rsidP="00645046">
            <w:pPr>
              <w:ind w:left="210"/>
              <w:jc w:val="both"/>
              <w:rPr>
                <w:rFonts w:eastAsia="Calibri"/>
                <w:b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lang w:eastAsia="en-US"/>
              </w:rPr>
              <w:t>Материалы по обоснованию расчётных показателей, содержащихся в основной части местных нормативов градостроительного проектирования Ю</w:t>
            </w:r>
            <w:r>
              <w:rPr>
                <w:rFonts w:eastAsia="Calibri"/>
                <w:spacing w:val="-6"/>
                <w:szCs w:val="22"/>
                <w:lang w:eastAsia="en-US"/>
              </w:rPr>
              <w:t>ргинского муниципального округа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 xml:space="preserve"> Кемеровской области – Кузбасса</w:t>
            </w:r>
          </w:p>
        </w:tc>
        <w:tc>
          <w:tcPr>
            <w:tcW w:w="532" w:type="dxa"/>
            <w:vAlign w:val="center"/>
          </w:tcPr>
          <w:p w:rsidR="00746070" w:rsidRDefault="00746070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1011C6" w:rsidRPr="001011C6" w:rsidTr="005B623D">
        <w:trPr>
          <w:trHeight w:val="315"/>
          <w:jc w:val="center"/>
        </w:trPr>
        <w:tc>
          <w:tcPr>
            <w:tcW w:w="9353" w:type="dxa"/>
          </w:tcPr>
          <w:p w:rsidR="00746070" w:rsidRDefault="001011C6" w:rsidP="00645046">
            <w:pPr>
              <w:ind w:left="176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bCs/>
                <w:szCs w:val="22"/>
                <w:u w:val="single"/>
                <w:lang w:eastAsia="en-US"/>
              </w:rPr>
              <w:t>Раздел 3</w:t>
            </w:r>
            <w:r w:rsidRPr="001011C6">
              <w:rPr>
                <w:rFonts w:eastAsia="Calibri"/>
                <w:spacing w:val="-6"/>
                <w:szCs w:val="22"/>
                <w:u w:val="single"/>
                <w:lang w:eastAsia="en-US"/>
              </w:rPr>
              <w:t>.</w:t>
            </w:r>
          </w:p>
          <w:p w:rsidR="001011C6" w:rsidRPr="001011C6" w:rsidRDefault="001011C6" w:rsidP="00645046">
            <w:pPr>
              <w:ind w:left="176"/>
              <w:jc w:val="both"/>
              <w:rPr>
                <w:rFonts w:eastAsia="Calibri"/>
                <w:spacing w:val="-6"/>
                <w:szCs w:val="22"/>
                <w:lang w:eastAsia="en-US"/>
              </w:rPr>
            </w:pPr>
            <w:r w:rsidRPr="001011C6">
              <w:rPr>
                <w:rFonts w:eastAsia="Calibri"/>
                <w:spacing w:val="-6"/>
                <w:szCs w:val="22"/>
                <w:lang w:eastAsia="en-US"/>
              </w:rPr>
              <w:t>Правила и область применения расчётных показателей, содержащихся в основной части местных нормативов градостроительного проектирования Юр</w:t>
            </w:r>
            <w:r w:rsidR="00746070">
              <w:rPr>
                <w:rFonts w:eastAsia="Calibri"/>
                <w:spacing w:val="-6"/>
                <w:szCs w:val="22"/>
                <w:lang w:eastAsia="en-US"/>
              </w:rPr>
              <w:t xml:space="preserve">гинского муниципального округа </w:t>
            </w:r>
            <w:r w:rsidRPr="001011C6">
              <w:rPr>
                <w:rFonts w:eastAsia="Calibri"/>
                <w:spacing w:val="-6"/>
                <w:szCs w:val="22"/>
                <w:lang w:eastAsia="en-US"/>
              </w:rPr>
              <w:t>Кемеровской области – Кузбасса</w:t>
            </w:r>
          </w:p>
        </w:tc>
        <w:tc>
          <w:tcPr>
            <w:tcW w:w="532" w:type="dxa"/>
            <w:vAlign w:val="center"/>
          </w:tcPr>
          <w:p w:rsidR="001011C6" w:rsidRPr="001011C6" w:rsidRDefault="001011C6" w:rsidP="00370BBB">
            <w:pPr>
              <w:spacing w:after="200"/>
              <w:ind w:left="-284" w:right="-14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11C6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</w:tr>
    </w:tbl>
    <w:p w:rsidR="00746070" w:rsidRDefault="00746070" w:rsidP="001011C6">
      <w:pPr>
        <w:jc w:val="both"/>
        <w:rPr>
          <w:color w:val="000000"/>
        </w:rPr>
        <w:sectPr w:rsidR="00746070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746070" w:rsidRDefault="00746070" w:rsidP="00746070">
      <w:pPr>
        <w:ind w:firstLine="851"/>
        <w:jc w:val="center"/>
        <w:rPr>
          <w:b/>
        </w:rPr>
      </w:pPr>
      <w:r w:rsidRPr="00BB112B">
        <w:rPr>
          <w:b/>
        </w:rPr>
        <w:lastRenderedPageBreak/>
        <w:t>ВВЕДЕНИЕ</w:t>
      </w:r>
    </w:p>
    <w:p w:rsidR="00746070" w:rsidRPr="00BB112B" w:rsidRDefault="00746070" w:rsidP="00746070">
      <w:pPr>
        <w:ind w:firstLine="851"/>
        <w:jc w:val="center"/>
        <w:rPr>
          <w:b/>
        </w:rPr>
      </w:pP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proofErr w:type="gramStart"/>
      <w:r w:rsidRPr="00BB112B">
        <w:t>Местные нормативы градостроительного проектирования</w:t>
      </w:r>
      <w:r w:rsidRPr="00BB112B">
        <w:rPr>
          <w:rFonts w:eastAsiaTheme="minorHAnsi"/>
          <w:bCs/>
        </w:rPr>
        <w:t xml:space="preserve"> </w:t>
      </w:r>
      <w:r w:rsidRPr="00BB112B">
        <w:rPr>
          <w:spacing w:val="-6"/>
        </w:rPr>
        <w:t xml:space="preserve">Юргинского муниципального округа Кемеровской области – Кузбасса </w:t>
      </w:r>
      <w:r w:rsidRPr="00BB112B">
        <w:t>(далее также МНГП) разработаны в соответствии с требованиями федераль</w:t>
      </w:r>
      <w:r>
        <w:t>ного законодательства (ст. 29.1–</w:t>
      </w:r>
      <w:r w:rsidRPr="00BB112B">
        <w:t>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</w:t>
      </w:r>
      <w:r>
        <w:t>ния, на основании договора № 27–31/10–</w:t>
      </w:r>
      <w:r w:rsidRPr="00BB112B">
        <w:t>01 от 19.01.2023 г.</w:t>
      </w:r>
      <w:proofErr w:type="gramEnd"/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Pr="00BB112B">
        <w:rPr>
          <w:spacing w:val="-6"/>
        </w:rPr>
        <w:t xml:space="preserve">Юргинского муниципального округа Кемеровской области – Кузбасса </w:t>
      </w:r>
      <w:r w:rsidRPr="00BB112B"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Pr="00BB112B">
        <w:rPr>
          <w:spacing w:val="-6"/>
        </w:rPr>
        <w:t>Юргинского муниципального округа Кемеровской области – Кузбасса</w:t>
      </w:r>
      <w:r w:rsidRPr="00BB112B">
        <w:t>.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 xml:space="preserve">Задачами применения местных нормативов является создание условий </w:t>
      </w:r>
      <w:proofErr w:type="gramStart"/>
      <w:r w:rsidRPr="00BB112B">
        <w:t>для</w:t>
      </w:r>
      <w:proofErr w:type="gramEnd"/>
      <w:r w:rsidRPr="00BB112B">
        <w:t>: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 xml:space="preserve">1) преобразования пространственной организации </w:t>
      </w:r>
      <w:r w:rsidRPr="00BB112B">
        <w:rPr>
          <w:spacing w:val="-6"/>
        </w:rPr>
        <w:t>Юргинского муниципального округа Кемеровской области – Кузбасса</w:t>
      </w:r>
      <w:r w:rsidRPr="00BB112B">
        <w:t xml:space="preserve">, обеспечивающего современные стандарты организации территорий </w:t>
      </w:r>
      <w:r w:rsidRPr="00BB112B">
        <w:rPr>
          <w:spacing w:val="-6"/>
        </w:rPr>
        <w:t xml:space="preserve">МО в области </w:t>
      </w:r>
      <w:r w:rsidRPr="00BB112B">
        <w:t>инженерного; транспортного назначения; в области культуры и искусства; физической культуры и массового спорта; в области образования; в области организации защиты населения от ЧС.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 xml:space="preserve">2) планирования территорий </w:t>
      </w:r>
      <w:r w:rsidRPr="00BB112B">
        <w:rPr>
          <w:spacing w:val="-6"/>
        </w:rPr>
        <w:t xml:space="preserve">поселения Юргинского муниципального округа Кемеровской области – Кузбасса </w:t>
      </w:r>
      <w:r w:rsidRPr="00BB112B">
        <w:t>под размещение объектов, обеспечивающих благоприятные услов</w:t>
      </w:r>
      <w:r>
        <w:t>ия жизнедеятельности человека;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>3) обеспечения доступности объектов местного значения</w:t>
      </w:r>
      <w:r w:rsidRPr="00BB112B">
        <w:rPr>
          <w:color w:val="FF0000"/>
        </w:rPr>
        <w:t xml:space="preserve"> </w:t>
      </w:r>
      <w:r w:rsidRPr="00BB112B">
        <w:t>для муниципального округа.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Pr="00BB112B">
        <w:rPr>
          <w:spacing w:val="-6"/>
        </w:rPr>
        <w:t xml:space="preserve">Юргинского муниципального округа Кемеровской области – Кузбасса </w:t>
      </w:r>
      <w:r w:rsidRPr="00BB112B">
        <w:t>входит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</w:t>
      </w:r>
      <w:r w:rsidR="006C6319">
        <w:t>веденных в основной части МНГП.</w:t>
      </w:r>
    </w:p>
    <w:p w:rsidR="00746070" w:rsidRPr="00BB112B" w:rsidRDefault="00746070" w:rsidP="00746070">
      <w:pPr>
        <w:autoSpaceDE w:val="0"/>
        <w:autoSpaceDN w:val="0"/>
        <w:adjustRightInd w:val="0"/>
        <w:ind w:firstLine="567"/>
        <w:jc w:val="both"/>
      </w:pPr>
      <w:r w:rsidRPr="00BB112B">
        <w:t>В основной части Раздела 1 конкретизирован перечень видов объектов местного значения, установленных как правовой институт Градостроительным кодексом Российской Федерации, Законом Кемеровской области –</w:t>
      </w:r>
      <w:r>
        <w:t xml:space="preserve"> Кузбасса от 12.07.2006 г. № 98–</w:t>
      </w:r>
      <w:r w:rsidRPr="00BB112B">
        <w:t>ОЗ «О</w:t>
      </w:r>
      <w:r>
        <w:t> </w:t>
      </w:r>
      <w:r w:rsidRPr="00BB112B">
        <w:t xml:space="preserve">градостроительстве, комплексном развитии территорий и благоустройстве Кузбасса», подлежащий отображению в документах территориального планирования </w:t>
      </w:r>
      <w:r w:rsidRPr="00BB112B">
        <w:rPr>
          <w:spacing w:val="-6"/>
        </w:rPr>
        <w:t>Юргинского муниципального округа Кемеровской области – Кузбасса.</w:t>
      </w:r>
    </w:p>
    <w:p w:rsidR="001011C6" w:rsidRDefault="00746070" w:rsidP="00746070">
      <w:pPr>
        <w:ind w:firstLine="567"/>
        <w:jc w:val="both"/>
      </w:pPr>
      <w:proofErr w:type="gramStart"/>
      <w:r w:rsidRPr="00BB112B">
        <w:t>Перечень объектов местного значения соответствует как федеральному законодательству, так и градостроительным, соц</w:t>
      </w:r>
      <w:r>
        <w:t xml:space="preserve">иально-экономическим и </w:t>
      </w:r>
      <w:proofErr w:type="spellStart"/>
      <w:r>
        <w:t>природно</w:t>
      </w:r>
      <w:proofErr w:type="spellEnd"/>
      <w:r>
        <w:t>–</w:t>
      </w:r>
      <w:r w:rsidRPr="00BB112B">
        <w:t>ландшафтным особенностям территории Кемеровской области – Кузбасса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</w:t>
      </w:r>
      <w:r>
        <w:t>дексом РФ и Федеральным законом</w:t>
      </w:r>
      <w:r w:rsidRPr="00BB112B">
        <w:t xml:space="preserve"> №131</w:t>
      </w:r>
      <w:r>
        <w:t>–</w:t>
      </w:r>
      <w:r w:rsidRPr="00BB112B">
        <w:t>ФЗ от 06.10.2003 г. «Об общих принципах организации местного самоуправления».</w:t>
      </w:r>
      <w:proofErr w:type="gramEnd"/>
    </w:p>
    <w:p w:rsidR="00746070" w:rsidRDefault="00746070" w:rsidP="00746070">
      <w:pPr>
        <w:ind w:firstLine="567"/>
        <w:jc w:val="both"/>
        <w:rPr>
          <w:color w:val="000000"/>
        </w:rPr>
        <w:sectPr w:rsidR="00746070" w:rsidSect="00C4655C">
          <w:pgSz w:w="11906" w:h="16838"/>
          <w:pgMar w:top="709" w:right="567" w:bottom="425" w:left="1418" w:header="709" w:footer="709" w:gutter="0"/>
          <w:cols w:space="708"/>
          <w:docGrid w:linePitch="360"/>
        </w:sectPr>
      </w:pPr>
    </w:p>
    <w:p w:rsidR="00746070" w:rsidRPr="00BB112B" w:rsidRDefault="00746070" w:rsidP="00370B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8DE">
        <w:rPr>
          <w:b/>
          <w:sz w:val="28"/>
          <w:szCs w:val="28"/>
          <w:u w:val="single"/>
        </w:rPr>
        <w:lastRenderedPageBreak/>
        <w:t>Раздел</w:t>
      </w:r>
      <w:r w:rsidRPr="00BB112B">
        <w:rPr>
          <w:b/>
          <w:sz w:val="28"/>
          <w:szCs w:val="28"/>
          <w:u w:val="single"/>
        </w:rPr>
        <w:t xml:space="preserve"> 1.</w:t>
      </w:r>
      <w:r w:rsidRPr="00BB112B">
        <w:rPr>
          <w:b/>
          <w:sz w:val="28"/>
          <w:szCs w:val="28"/>
        </w:rPr>
        <w:t xml:space="preserve"> Основная часть местных нормативов градостроительного проектирования Юргинского муниципального округа Кемеровской области – Кузбасса</w:t>
      </w:r>
    </w:p>
    <w:p w:rsidR="00746070" w:rsidRPr="00BB112B" w:rsidRDefault="00746070" w:rsidP="00370BBB">
      <w:pPr>
        <w:ind w:firstLine="567"/>
        <w:jc w:val="both"/>
      </w:pPr>
      <w:proofErr w:type="gramStart"/>
      <w:r w:rsidRPr="00BB112B"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Pr="00BB112B">
        <w:rPr>
          <w:spacing w:val="-6"/>
        </w:rPr>
        <w:t xml:space="preserve">Юргинского муниципального округа </w:t>
      </w:r>
      <w:r w:rsidRPr="00BB112B"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  <w:proofErr w:type="gramEnd"/>
    </w:p>
    <w:p w:rsidR="00746070" w:rsidRPr="00BB112B" w:rsidRDefault="00746070" w:rsidP="00370BBB">
      <w:pPr>
        <w:ind w:firstLine="567"/>
        <w:jc w:val="both"/>
      </w:pPr>
      <w:r w:rsidRPr="00BB112B">
        <w:t>Обоснование расчетных показателей, принятых в основной части Раздела 1 МНГП приведено в Разделе 2 настоящего документа.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684"/>
      </w:tblGrid>
      <w:tr w:rsidR="00746070" w:rsidRPr="00BB112B" w:rsidTr="00746070">
        <w:tc>
          <w:tcPr>
            <w:tcW w:w="563" w:type="dxa"/>
            <w:shd w:val="clear" w:color="auto" w:fill="auto"/>
          </w:tcPr>
          <w:p w:rsidR="00746070" w:rsidRPr="00BB112B" w:rsidRDefault="00746070" w:rsidP="00370BBB">
            <w:pPr>
              <w:autoSpaceDE w:val="0"/>
              <w:ind w:firstLine="567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684" w:type="dxa"/>
            <w:shd w:val="clear" w:color="auto" w:fill="auto"/>
          </w:tcPr>
          <w:p w:rsidR="00746070" w:rsidRPr="00BB112B" w:rsidRDefault="00746070" w:rsidP="00370BBB">
            <w:pPr>
              <w:autoSpaceDE w:val="0"/>
              <w:ind w:firstLine="567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46070" w:rsidRPr="00BB112B" w:rsidTr="00746070">
        <w:tc>
          <w:tcPr>
            <w:tcW w:w="9247" w:type="dxa"/>
            <w:gridSpan w:val="2"/>
            <w:shd w:val="clear" w:color="auto" w:fill="auto"/>
            <w:hideMark/>
          </w:tcPr>
          <w:p w:rsidR="00746070" w:rsidRPr="002D28D7" w:rsidRDefault="00746070" w:rsidP="00370BBB">
            <w:pPr>
              <w:autoSpaceDE w:val="0"/>
              <w:ind w:firstLine="567"/>
              <w:jc w:val="both"/>
              <w:rPr>
                <w:b/>
              </w:rPr>
            </w:pPr>
            <w:r w:rsidRPr="00BB112B">
              <w:rPr>
                <w:b/>
              </w:rPr>
              <w:t>1.1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="00370BBB">
              <w:rPr>
                <w:b/>
              </w:rPr>
              <w:t>Расче</w:t>
            </w:r>
            <w:r w:rsidRPr="00BB112B">
              <w:rPr>
                <w:b/>
              </w:rPr>
              <w:t>тные показатели минимально доп</w:t>
            </w:r>
            <w:r>
              <w:rPr>
                <w:b/>
              </w:rPr>
              <w:t>устимого уровня обеспеченности о</w:t>
            </w:r>
            <w:r w:rsidRPr="00BB112B">
              <w:rPr>
                <w:b/>
              </w:rPr>
              <w:t>бъектами в области автомобильных дорог местного значения, транспортного обслуживания населения и показатели максимально допустимого уровня территориальной доступности таких объектов для населения</w:t>
            </w:r>
            <w:r w:rsidRPr="00BB112B">
              <w:rPr>
                <w:b/>
                <w:szCs w:val="28"/>
              </w:rPr>
              <w:t xml:space="preserve"> Юр</w:t>
            </w:r>
            <w:r w:rsidR="00370BBB">
              <w:rPr>
                <w:b/>
                <w:szCs w:val="28"/>
              </w:rPr>
              <w:t xml:space="preserve">гинского муниципального округа </w:t>
            </w:r>
            <w:r w:rsidRPr="00BB112B">
              <w:rPr>
                <w:b/>
                <w:szCs w:val="28"/>
              </w:rPr>
              <w:t>Кемеровской области – Кузбасса</w:t>
            </w:r>
          </w:p>
        </w:tc>
      </w:tr>
    </w:tbl>
    <w:p w:rsidR="00746070" w:rsidRPr="00666F17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для объектов в области автомобильных дорог местного значения и транспортного обслуживания установлены в соответствии с индивидуальными особенностями пространственной организации муниципального образования.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</w:t>
      </w:r>
      <w:r w:rsidR="00370BBB">
        <w:rPr>
          <w:rFonts w:eastAsia="TimesNewRomanPSMT"/>
        </w:rPr>
        <w:t>аблицах 1.1.1–</w:t>
      </w:r>
      <w:r w:rsidRPr="00BB112B">
        <w:rPr>
          <w:rFonts w:eastAsia="TimesNewRomanPSMT"/>
        </w:rPr>
        <w:t>1.1.5.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Классификацию категорий улиц и дорог необходимо принимать в соответствии с положениями СП 42.13330.2016 «Градостроительство. Планировка и застройка городских и сельских поселений. Актуализ</w:t>
      </w:r>
      <w:r w:rsidR="00370BBB">
        <w:rPr>
          <w:rFonts w:eastAsia="TimesNewRomanPSMT"/>
        </w:rPr>
        <w:t>ированная редакция СНиП 2.07.01–</w:t>
      </w:r>
      <w:r w:rsidRPr="00BB112B">
        <w:rPr>
          <w:rFonts w:eastAsia="TimesNewRomanPSMT"/>
        </w:rPr>
        <w:t>89*».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параметры улиц и дорог (расчетная скорость движения, ширина полосы движения, число полос движения, наименьший радиус кривых в плане, наибольший продольный уклон, наименьший радиус вертикальной выпуклой кривой, наименьший радиус вертикальной вогнутой кривой, наименьшая ширина пешеходной части тротуара) принимаются согласно п. 11.5, Таблицы 11.2 СП 42.13330.2016.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Определение площади земельных участков для размещения автомобильных дорог (площади постоянного отвода автомобильной дороги) определяется в соответствии с Постановлением Правительства РФ от 02.09.2009 N 717 «О нормах отвода земель для размещения автомобильных дорог и (или) объектов дорожного сервиса».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Проектирование парковых дорог, проездов, необходимо осуществлять в соответствии с характеристиками, приведенными в таблицах 11.5 и 11.6 СП 42.13330.2016.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Параметры поперечных профилей автомобильных дорог необходимо выбирать, руководствуясь п. 11.10 – 11.12, таблицей 11.7 СП 42.13330.2016.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 xml:space="preserve">Радиусы закругления бортового камня или кромки проезжей части улиц, дорог следует принимать по расчету, но не менее 6 м, при отсутствии движения допускается принимать 1,0 м. Для общественного транспорта радиусы закругления устанавливаются в соответствии с техническими требованиями эксплуатации этих видов транспорта. 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</w:t>
      </w:r>
      <w:r w:rsidR="00370BBB">
        <w:rPr>
          <w:rFonts w:eastAsia="TimesNewRomanPSMT"/>
        </w:rPr>
        <w:t>гольника для условий "транспорт–</w:t>
      </w:r>
      <w:r w:rsidRPr="00BB112B">
        <w:rPr>
          <w:rFonts w:eastAsia="TimesNewRomanPSMT"/>
        </w:rPr>
        <w:t>тр</w:t>
      </w:r>
      <w:r w:rsidR="00370BBB">
        <w:rPr>
          <w:rFonts w:eastAsia="TimesNewRomanPSMT"/>
        </w:rPr>
        <w:t>анспорт" и для условий "пешеход–</w:t>
      </w:r>
      <w:r w:rsidRPr="00BB112B">
        <w:rPr>
          <w:rFonts w:eastAsia="TimesNewRomanPSMT"/>
        </w:rPr>
        <w:t>транспорт" должны быть определены по расчету.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lastRenderedPageBreak/>
        <w:t>Классификацию пересечений магистральных улиц и параметры проектирования пересечений улиц необходимо принимать в соответствии с п. 11.18, 11.19, 11.20 СП 42.13330.2016.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Иные расчетные параметры проектирования автомобильных дорог и улиц принимать в соответствии с СП 34.13330.2012 Автомобильные дороги. Актуализ</w:t>
      </w:r>
      <w:r w:rsidR="00370BBB">
        <w:rPr>
          <w:rFonts w:eastAsia="TimesNewRomanPSMT"/>
        </w:rPr>
        <w:t>ированная редакция СНиП 2.05.02–</w:t>
      </w:r>
      <w:r w:rsidRPr="00BB112B">
        <w:rPr>
          <w:rFonts w:eastAsia="TimesNewRomanPSMT"/>
        </w:rPr>
        <w:t>85*. Любые отклонения от расчетных параметров, определенных в СП 42.13330.2016 и СП 34.13330.2012 необходимо обосновать детальными конкретными расчетами.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параметры проектирования дорог производственных предприятий необходимо принимать в соответствии с требованиями СП 37.13330.2012 Промышленный транспорт. Актуализ</w:t>
      </w:r>
      <w:r w:rsidR="00370BBB">
        <w:rPr>
          <w:rFonts w:eastAsia="TimesNewRomanPSMT"/>
        </w:rPr>
        <w:t>ированная редакция СНиП 2.05.07–</w:t>
      </w:r>
      <w:r w:rsidRPr="00BB112B">
        <w:rPr>
          <w:rFonts w:eastAsia="TimesNewRomanPSMT"/>
        </w:rPr>
        <w:t>91*.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и параметры проектирования мостов, эстакад, путепроводов и труб под насыпями необходимо принимать в соответствии с положениями СП 35.13330.2011 Мосты и трубы. Актуализ</w:t>
      </w:r>
      <w:r w:rsidR="00370BBB">
        <w:rPr>
          <w:rFonts w:eastAsia="TimesNewRomanPSMT"/>
        </w:rPr>
        <w:t>ированная редакция СНиП 2.05.03–</w:t>
      </w:r>
      <w:r w:rsidRPr="00BB112B">
        <w:rPr>
          <w:rFonts w:eastAsia="TimesNewRomanPSMT"/>
        </w:rPr>
        <w:t>84*, СП 259.1325800.2016 Мосты в условиях плотной городской застройки. Правила проектирования.</w:t>
      </w:r>
    </w:p>
    <w:p w:rsidR="00746070" w:rsidRPr="00BB112B" w:rsidRDefault="00746070" w:rsidP="00370BB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объектов местного значения Юргинского муниципального округа в области транспортного обслуживания населения в части обеспечения работы общественного транспорта, представлены в таблице 1.1.1.</w:t>
      </w:r>
    </w:p>
    <w:p w:rsidR="00746070" w:rsidRPr="00BB112B" w:rsidRDefault="00746070" w:rsidP="00746070">
      <w:pPr>
        <w:ind w:firstLine="851"/>
        <w:jc w:val="right"/>
      </w:pPr>
      <w:r w:rsidRPr="00BB112B">
        <w:t>Таблица 1.1.1.</w:t>
      </w:r>
    </w:p>
    <w:tbl>
      <w:tblPr>
        <w:tblW w:w="9357" w:type="dxa"/>
        <w:jc w:val="center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746070" w:rsidRPr="00BB112B" w:rsidTr="005B623D">
        <w:trPr>
          <w:trHeight w:val="778"/>
          <w:tblHeader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 xml:space="preserve">Наименование </w:t>
            </w:r>
          </w:p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объекта</w:t>
            </w:r>
          </w:p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 xml:space="preserve">Минимально допустимый уровень </w:t>
            </w:r>
          </w:p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trHeight w:val="505"/>
          <w:tblHeader/>
          <w:jc w:val="center"/>
        </w:trPr>
        <w:tc>
          <w:tcPr>
            <w:tcW w:w="567" w:type="dxa"/>
            <w:vMerge/>
            <w:vAlign w:val="center"/>
            <w:hideMark/>
          </w:tcPr>
          <w:p w:rsidR="00746070" w:rsidRPr="00BB112B" w:rsidRDefault="00746070" w:rsidP="00746070">
            <w:pPr>
              <w:rPr>
                <w:b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746070" w:rsidRPr="00BB112B" w:rsidRDefault="00746070" w:rsidP="0074607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 xml:space="preserve">Единица </w:t>
            </w:r>
          </w:p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измерения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 xml:space="preserve">Единица </w:t>
            </w:r>
          </w:p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измерения</w:t>
            </w:r>
          </w:p>
        </w:tc>
        <w:tc>
          <w:tcPr>
            <w:tcW w:w="1277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Величина</w:t>
            </w:r>
          </w:p>
        </w:tc>
      </w:tr>
      <w:tr w:rsidR="00746070" w:rsidRPr="00BB112B" w:rsidTr="005B623D">
        <w:trPr>
          <w:trHeight w:val="408"/>
          <w:jc w:val="center"/>
        </w:trPr>
        <w:tc>
          <w:tcPr>
            <w:tcW w:w="567" w:type="dxa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  <w:lang w:val="en-US"/>
              </w:rPr>
              <w:t>1</w:t>
            </w:r>
            <w:r w:rsidRPr="00BB112B">
              <w:rPr>
                <w:b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746070" w:rsidRPr="00BB112B" w:rsidRDefault="00746070" w:rsidP="00746070">
            <w:pPr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районах жилой зас</w:t>
            </w:r>
            <w:r w:rsidR="00370BBB">
              <w:rPr>
                <w:spacing w:val="-6"/>
              </w:rPr>
              <w:t xml:space="preserve">тройки многоквартирными домами – </w:t>
            </w:r>
            <w:r w:rsidRPr="00BB112B">
              <w:rPr>
                <w:spacing w:val="-6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Радиус доступности, </w:t>
            </w:r>
            <w:proofErr w:type="gramStart"/>
            <w:r w:rsidRPr="00BB112B">
              <w:rPr>
                <w:spacing w:val="-6"/>
              </w:rPr>
              <w:t>м</w:t>
            </w:r>
            <w:proofErr w:type="gramEnd"/>
            <w:r w:rsidRPr="00BB112B">
              <w:rPr>
                <w:spacing w:val="-6"/>
              </w:rPr>
              <w:t>.</w:t>
            </w:r>
          </w:p>
        </w:tc>
        <w:tc>
          <w:tcPr>
            <w:tcW w:w="1277" w:type="dxa"/>
            <w:vMerge w:val="restart"/>
            <w:vAlign w:val="center"/>
          </w:tcPr>
          <w:p w:rsidR="00746070" w:rsidRPr="00BB112B" w:rsidRDefault="00746070" w:rsidP="00746070">
            <w:pPr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800</w:t>
            </w:r>
            <w:r w:rsidRPr="00BB112B">
              <w:rPr>
                <w:spacing w:val="-6"/>
                <w:vertAlign w:val="superscript"/>
              </w:rPr>
              <w:t>[1]</w:t>
            </w:r>
          </w:p>
        </w:tc>
      </w:tr>
      <w:tr w:rsidR="00746070" w:rsidRPr="00BB112B" w:rsidTr="005B623D">
        <w:trPr>
          <w:trHeight w:val="1485"/>
          <w:jc w:val="center"/>
        </w:trPr>
        <w:tc>
          <w:tcPr>
            <w:tcW w:w="567" w:type="dxa"/>
            <w:vMerge/>
          </w:tcPr>
          <w:p w:rsidR="00746070" w:rsidRPr="00BB112B" w:rsidRDefault="00746070" w:rsidP="00746070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746070" w:rsidRPr="00BB112B" w:rsidRDefault="00746070" w:rsidP="00746070">
            <w:pPr>
              <w:tabs>
                <w:tab w:val="left" w:pos="6780"/>
              </w:tabs>
            </w:pPr>
          </w:p>
        </w:tc>
        <w:tc>
          <w:tcPr>
            <w:tcW w:w="1843" w:type="dxa"/>
            <w:vMerge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районах жилой застройки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rPr>
                <w:spacing w:val="-6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746070" w:rsidRPr="00BB112B" w:rsidRDefault="00746070" w:rsidP="00746070">
            <w:pPr>
              <w:jc w:val="center"/>
            </w:pPr>
          </w:p>
        </w:tc>
      </w:tr>
      <w:tr w:rsidR="00746070" w:rsidRPr="00BB112B" w:rsidTr="005B6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0"/>
          <w:jc w:val="center"/>
        </w:trPr>
        <w:tc>
          <w:tcPr>
            <w:tcW w:w="9357" w:type="dxa"/>
            <w:gridSpan w:val="6"/>
          </w:tcPr>
          <w:p w:rsidR="00746070" w:rsidRPr="00BB112B" w:rsidRDefault="00746070" w:rsidP="005934EB">
            <w:pPr>
              <w:autoSpaceDE w:val="0"/>
              <w:ind w:firstLine="601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Примечания:</w:t>
            </w:r>
          </w:p>
          <w:p w:rsidR="00746070" w:rsidRPr="00BB112B" w:rsidRDefault="00746070" w:rsidP="005934EB">
            <w:pPr>
              <w:pStyle w:val="a8"/>
              <w:numPr>
                <w:ilvl w:val="0"/>
                <w:numId w:val="15"/>
              </w:numPr>
              <w:ind w:left="1193" w:hanging="59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Дальность пешеходных подходов к остановкам общественного транспорта.</w:t>
            </w:r>
          </w:p>
          <w:p w:rsidR="00746070" w:rsidRPr="00BB112B" w:rsidRDefault="00746070" w:rsidP="005934EB">
            <w:pPr>
              <w:autoSpaceDE w:val="0"/>
              <w:ind w:firstLine="601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Необходимо размещать остановки общественного пассажирского транспорта вблизи социально значимых объектов (объекты здравоохранения, образования, культуры, спорта и пр.).</w:t>
            </w:r>
          </w:p>
        </w:tc>
      </w:tr>
    </w:tbl>
    <w:p w:rsidR="00746070" w:rsidRDefault="00746070" w:rsidP="00370BBB">
      <w:pPr>
        <w:autoSpaceDE w:val="0"/>
        <w:jc w:val="both"/>
        <w:rPr>
          <w:rFonts w:eastAsia="TimesNewRomanPSMT"/>
        </w:rPr>
      </w:pPr>
    </w:p>
    <w:p w:rsidR="00746070" w:rsidRPr="00BB112B" w:rsidRDefault="00370BBB" w:rsidP="005934EB">
      <w:pPr>
        <w:autoSpaceDE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Расче</w:t>
      </w:r>
      <w:r w:rsidR="00746070" w:rsidRPr="00BB112B">
        <w:rPr>
          <w:rFonts w:eastAsia="TimesNewRomanPSMT"/>
        </w:rPr>
        <w:t>тные показатели объектов местного значения Юргинского муниципального округа в области транспортного обслуживания населения в части организации подвоза учащихся, проживающих в сельских</w:t>
      </w:r>
      <w:r>
        <w:rPr>
          <w:rFonts w:eastAsia="TimesNewRomanPSMT"/>
        </w:rPr>
        <w:t xml:space="preserve"> населе</w:t>
      </w:r>
      <w:r w:rsidR="00746070" w:rsidRPr="00BB112B">
        <w:rPr>
          <w:rFonts w:eastAsia="TimesNewRomanPSMT"/>
        </w:rPr>
        <w:t>нных пунктах, к общеобразовательным организациям, представлены в таблице 1.1.2.</w:t>
      </w:r>
    </w:p>
    <w:p w:rsidR="00746070" w:rsidRPr="00BB112B" w:rsidRDefault="00746070" w:rsidP="00746070">
      <w:pPr>
        <w:autoSpaceDE w:val="0"/>
        <w:ind w:firstLine="851"/>
        <w:jc w:val="right"/>
      </w:pPr>
      <w:r w:rsidRPr="00BB112B">
        <w:t>Таблица 1.1.2.</w:t>
      </w:r>
    </w:p>
    <w:tbl>
      <w:tblPr>
        <w:tblW w:w="94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842"/>
        <w:gridCol w:w="1425"/>
        <w:gridCol w:w="1694"/>
      </w:tblGrid>
      <w:tr w:rsidR="00746070" w:rsidRPr="00BB112B" w:rsidTr="005B623D">
        <w:trPr>
          <w:trHeight w:val="778"/>
          <w:jc w:val="center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 xml:space="preserve">Наименование 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объекта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trHeight w:val="505"/>
          <w:jc w:val="center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</w:tr>
      <w:tr w:rsidR="00746070" w:rsidRPr="00BB112B" w:rsidTr="005B623D">
        <w:trPr>
          <w:trHeight w:val="1598"/>
          <w:jc w:val="center"/>
        </w:trPr>
        <w:tc>
          <w:tcPr>
            <w:tcW w:w="443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lastRenderedPageBreak/>
              <w:t>1.</w:t>
            </w:r>
          </w:p>
        </w:tc>
        <w:tc>
          <w:tcPr>
            <w:tcW w:w="224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Остановочные пункты школьных автобусов</w:t>
            </w:r>
          </w:p>
        </w:tc>
        <w:tc>
          <w:tcPr>
            <w:tcW w:w="1829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Кол-во остановочных пунктов</w:t>
            </w:r>
          </w:p>
        </w:tc>
        <w:tc>
          <w:tcPr>
            <w:tcW w:w="1842" w:type="dxa"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соответствии с утверждённым маршрутом</w:t>
            </w:r>
          </w:p>
        </w:tc>
        <w:tc>
          <w:tcPr>
            <w:tcW w:w="142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радиус доступности, 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метров</w:t>
            </w:r>
          </w:p>
        </w:tc>
        <w:tc>
          <w:tcPr>
            <w:tcW w:w="1694" w:type="dxa"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500</w:t>
            </w:r>
          </w:p>
        </w:tc>
      </w:tr>
    </w:tbl>
    <w:p w:rsidR="00746070" w:rsidRPr="00BB112B" w:rsidRDefault="00746070" w:rsidP="00746070">
      <w:pPr>
        <w:autoSpaceDE w:val="0"/>
        <w:ind w:firstLine="851"/>
        <w:jc w:val="center"/>
        <w:rPr>
          <w:rFonts w:eastAsia="TimesNewRomanPSMT"/>
        </w:rPr>
      </w:pPr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Требования к размещению и оборудованию остановочных пунктов школьных автобусов определяются в соответс</w:t>
      </w:r>
      <w:r w:rsidR="00370BBB">
        <w:rPr>
          <w:rFonts w:eastAsia="TimesNewRomanPSMT"/>
        </w:rPr>
        <w:t>твии с пунктом 10.5 СП 42.13330–</w:t>
      </w:r>
      <w:r w:rsidRPr="00BB112B">
        <w:rPr>
          <w:rFonts w:eastAsia="TimesNewRomanPSMT"/>
        </w:rPr>
        <w:t>2016 «Градостроительство. Планировка и застройка городских и сельских поселений. Актуализ</w:t>
      </w:r>
      <w:r w:rsidR="00370BBB">
        <w:rPr>
          <w:rFonts w:eastAsia="TimesNewRomanPSMT"/>
        </w:rPr>
        <w:t>ированная редакция СНиП 2.07.01–</w:t>
      </w:r>
      <w:r w:rsidRPr="00BB112B">
        <w:rPr>
          <w:rFonts w:eastAsia="TimesNewRomanPSMT"/>
        </w:rPr>
        <w:t>89*».</w:t>
      </w:r>
    </w:p>
    <w:p w:rsidR="00746070" w:rsidRPr="00BB112B" w:rsidRDefault="00746070" w:rsidP="005934EB">
      <w:pPr>
        <w:spacing w:before="100" w:beforeAutospacing="1" w:line="23" w:lineRule="atLeast"/>
        <w:ind w:firstLine="567"/>
        <w:contextualSpacing/>
        <w:jc w:val="both"/>
        <w:rPr>
          <w:b/>
          <w:color w:val="000000" w:themeColor="text1"/>
        </w:rPr>
      </w:pPr>
      <w:r w:rsidRPr="00BB112B">
        <w:rPr>
          <w:b/>
          <w:color w:val="000000" w:themeColor="text1"/>
        </w:rPr>
        <w:t>Расчетные показатели для проектирования велосипедных дорожек</w:t>
      </w:r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В целях выполнения пункта 2 «А» части 6 Перечня поручений Президента Российской федера</w:t>
      </w:r>
      <w:r w:rsidR="00370BBB">
        <w:rPr>
          <w:rFonts w:eastAsia="TimesNewRomanPSMT"/>
        </w:rPr>
        <w:t xml:space="preserve">ции от 22 ноября 2019 года № </w:t>
      </w:r>
      <w:proofErr w:type="spellStart"/>
      <w:r w:rsidR="00370BBB">
        <w:rPr>
          <w:rFonts w:eastAsia="TimesNewRomanPSMT"/>
        </w:rPr>
        <w:t>Пр</w:t>
      </w:r>
      <w:proofErr w:type="spellEnd"/>
      <w:r w:rsidR="00370BBB">
        <w:rPr>
          <w:rFonts w:eastAsia="TimesNewRomanPSMT"/>
        </w:rPr>
        <w:t>–</w:t>
      </w:r>
      <w:r w:rsidRPr="00BB112B">
        <w:rPr>
          <w:rFonts w:eastAsia="TimesNewRomanPSMT"/>
        </w:rPr>
        <w:t>2397, обеспечить население велосипедными дорожками и полосами для велосипедистов.</w:t>
      </w:r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 xml:space="preserve">Велосипедные и </w:t>
      </w:r>
      <w:proofErr w:type="spellStart"/>
      <w:r w:rsidRPr="00BB112B">
        <w:rPr>
          <w:rFonts w:eastAsia="TimesNewRomanPSMT"/>
        </w:rPr>
        <w:t>велопешеходные</w:t>
      </w:r>
      <w:proofErr w:type="spellEnd"/>
      <w:r w:rsidRPr="00BB112B">
        <w:rPr>
          <w:rFonts w:eastAsia="TimesNewRomanPSMT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1.1.3.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BB112B">
        <w:rPr>
          <w:rFonts w:eastAsia="TimesNewRomanPSMT"/>
        </w:rPr>
        <w:t>сут</w:t>
      </w:r>
      <w:proofErr w:type="spellEnd"/>
      <w:r w:rsidRPr="00BB112B">
        <w:rPr>
          <w:rFonts w:eastAsia="TimesNewRomanPSMT"/>
        </w:rPr>
        <w:t xml:space="preserve"> (до 150 авт./ч); основные геометрические параметры велосипедной дорожки указаны в таблице 1.1.4</w:t>
      </w:r>
    </w:p>
    <w:p w:rsidR="00746070" w:rsidRDefault="00746070" w:rsidP="00746070">
      <w:pPr>
        <w:autoSpaceDE w:val="0"/>
        <w:ind w:firstLine="851"/>
        <w:jc w:val="right"/>
        <w:rPr>
          <w:color w:val="000000" w:themeColor="text1"/>
        </w:rPr>
      </w:pPr>
    </w:p>
    <w:p w:rsidR="00746070" w:rsidRPr="00BB112B" w:rsidRDefault="00746070" w:rsidP="00746070">
      <w:pPr>
        <w:autoSpaceDE w:val="0"/>
        <w:ind w:firstLine="851"/>
        <w:jc w:val="right"/>
        <w:rPr>
          <w:rFonts w:eastAsia="TimesNewRomanPSMT"/>
        </w:rPr>
      </w:pPr>
      <w:r w:rsidRPr="00BB112B">
        <w:rPr>
          <w:color w:val="000000" w:themeColor="text1"/>
        </w:rPr>
        <w:t>Таблица 1.1.3.</w:t>
      </w: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746070" w:rsidRPr="00BB112B" w:rsidTr="005B623D">
        <w:trPr>
          <w:trHeight w:val="1035"/>
          <w:jc w:val="center"/>
        </w:trPr>
        <w:tc>
          <w:tcPr>
            <w:tcW w:w="3261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BB112B">
              <w:rPr>
                <w:spacing w:val="-6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до 400</w:t>
            </w:r>
          </w:p>
        </w:tc>
        <w:tc>
          <w:tcPr>
            <w:tcW w:w="127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600</w:t>
            </w:r>
          </w:p>
        </w:tc>
        <w:tc>
          <w:tcPr>
            <w:tcW w:w="127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800</w:t>
            </w:r>
          </w:p>
        </w:tc>
        <w:tc>
          <w:tcPr>
            <w:tcW w:w="1134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1000</w:t>
            </w:r>
          </w:p>
        </w:tc>
        <w:tc>
          <w:tcPr>
            <w:tcW w:w="113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1200</w:t>
            </w:r>
          </w:p>
        </w:tc>
      </w:tr>
      <w:tr w:rsidR="00746070" w:rsidRPr="00BB112B" w:rsidTr="005B623D">
        <w:trPr>
          <w:trHeight w:val="837"/>
          <w:jc w:val="center"/>
        </w:trPr>
        <w:tc>
          <w:tcPr>
            <w:tcW w:w="3261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Расчетная интенсивность движения велосипедистов, вел</w:t>
            </w:r>
            <w:proofErr w:type="gramStart"/>
            <w:r w:rsidRPr="00BB112B">
              <w:rPr>
                <w:spacing w:val="-6"/>
              </w:rPr>
              <w:t>.</w:t>
            </w:r>
            <w:proofErr w:type="gramEnd"/>
            <w:r w:rsidRPr="00BB112B">
              <w:rPr>
                <w:spacing w:val="-6"/>
              </w:rPr>
              <w:t>/</w:t>
            </w:r>
            <w:proofErr w:type="gramStart"/>
            <w:r w:rsidRPr="00BB112B">
              <w:rPr>
                <w:spacing w:val="-6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70</w:t>
            </w:r>
          </w:p>
        </w:tc>
        <w:tc>
          <w:tcPr>
            <w:tcW w:w="127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50</w:t>
            </w:r>
          </w:p>
        </w:tc>
        <w:tc>
          <w:tcPr>
            <w:tcW w:w="127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30</w:t>
            </w:r>
          </w:p>
        </w:tc>
        <w:tc>
          <w:tcPr>
            <w:tcW w:w="1134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20</w:t>
            </w:r>
          </w:p>
        </w:tc>
        <w:tc>
          <w:tcPr>
            <w:tcW w:w="113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15</w:t>
            </w:r>
          </w:p>
        </w:tc>
      </w:tr>
    </w:tbl>
    <w:p w:rsidR="00746070" w:rsidRDefault="00746070" w:rsidP="00746070">
      <w:pPr>
        <w:autoSpaceDE w:val="0"/>
        <w:ind w:firstLine="851"/>
        <w:jc w:val="right"/>
        <w:rPr>
          <w:rFonts w:eastAsia="TimesNewRomanPSMT"/>
        </w:rPr>
      </w:pPr>
    </w:p>
    <w:p w:rsidR="00746070" w:rsidRPr="00BB112B" w:rsidRDefault="00746070" w:rsidP="00746070">
      <w:pPr>
        <w:autoSpaceDE w:val="0"/>
        <w:ind w:firstLine="851"/>
        <w:jc w:val="right"/>
        <w:rPr>
          <w:rFonts w:eastAsia="TimesNewRomanPSMT"/>
        </w:rPr>
      </w:pPr>
      <w:r w:rsidRPr="00BB112B">
        <w:rPr>
          <w:rFonts w:eastAsia="TimesNewRomanPSMT"/>
        </w:rPr>
        <w:t>Таблица 1.1.4.</w:t>
      </w: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746070" w:rsidRPr="00BB112B" w:rsidTr="005B623D">
        <w:trPr>
          <w:trHeight w:val="778"/>
          <w:tblHeader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Минимальные значения</w:t>
            </w:r>
          </w:p>
        </w:tc>
      </w:tr>
      <w:tr w:rsidR="00746070" w:rsidRPr="00BB112B" w:rsidTr="005B623D">
        <w:trPr>
          <w:trHeight w:val="505"/>
          <w:tblHeader/>
          <w:jc w:val="center"/>
        </w:trPr>
        <w:tc>
          <w:tcPr>
            <w:tcW w:w="567" w:type="dxa"/>
            <w:vMerge/>
            <w:vAlign w:val="center"/>
            <w:hideMark/>
          </w:tcPr>
          <w:p w:rsidR="00746070" w:rsidRPr="00BB112B" w:rsidRDefault="00746070" w:rsidP="00746070">
            <w:pPr>
              <w:rPr>
                <w:b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746070" w:rsidRPr="00BB112B" w:rsidRDefault="00746070" w:rsidP="0074607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 w:themeFill="background1"/>
            <w:vAlign w:val="center"/>
            <w:hideMark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в стесненных условиях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567" w:type="dxa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  <w:lang w:val="en-US"/>
              </w:rPr>
              <w:t>1</w:t>
            </w:r>
            <w:r w:rsidRPr="00BB112B">
              <w:rPr>
                <w:b/>
              </w:rPr>
              <w:t>.</w:t>
            </w:r>
          </w:p>
        </w:tc>
        <w:tc>
          <w:tcPr>
            <w:tcW w:w="4678" w:type="dxa"/>
          </w:tcPr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Расчетная скорость движения, </w:t>
            </w:r>
            <w:proofErr w:type="gramStart"/>
            <w:r w:rsidRPr="00BB112B">
              <w:t>км</w:t>
            </w:r>
            <w:proofErr w:type="gramEnd"/>
            <w:r w:rsidRPr="00BB112B">
              <w:t>/ч</w:t>
            </w:r>
          </w:p>
        </w:tc>
        <w:tc>
          <w:tcPr>
            <w:tcW w:w="2126" w:type="dxa"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  <w:r w:rsidRPr="00BB112B">
              <w:t>25</w:t>
            </w:r>
          </w:p>
        </w:tc>
        <w:tc>
          <w:tcPr>
            <w:tcW w:w="1986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15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567" w:type="dxa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2.</w:t>
            </w:r>
          </w:p>
        </w:tc>
        <w:tc>
          <w:tcPr>
            <w:tcW w:w="4678" w:type="dxa"/>
          </w:tcPr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Ширина проезжей части для движения, </w:t>
            </w:r>
            <w:proofErr w:type="gramStart"/>
            <w:r w:rsidRPr="00BB112B">
              <w:t>м</w:t>
            </w:r>
            <w:proofErr w:type="gramEnd"/>
            <w:r w:rsidRPr="00BB112B">
              <w:t>, не менее:</w:t>
            </w:r>
          </w:p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>однополосного одностороннего</w:t>
            </w:r>
          </w:p>
          <w:p w:rsidR="00746070" w:rsidRPr="00BB112B" w:rsidRDefault="00746070" w:rsidP="00746070">
            <w:pPr>
              <w:tabs>
                <w:tab w:val="left" w:pos="6780"/>
              </w:tabs>
            </w:pPr>
            <w:proofErr w:type="spellStart"/>
            <w:r w:rsidRPr="00BB112B">
              <w:t>двухполосного</w:t>
            </w:r>
            <w:proofErr w:type="spellEnd"/>
            <w:r w:rsidRPr="00BB112B">
              <w:t xml:space="preserve"> одностороннего</w:t>
            </w:r>
          </w:p>
          <w:p w:rsidR="00746070" w:rsidRPr="00BB112B" w:rsidRDefault="00746070" w:rsidP="00746070">
            <w:pPr>
              <w:tabs>
                <w:tab w:val="left" w:pos="6780"/>
              </w:tabs>
            </w:pPr>
            <w:proofErr w:type="spellStart"/>
            <w:r w:rsidRPr="00BB112B">
              <w:t>двухполосного</w:t>
            </w:r>
            <w:proofErr w:type="spellEnd"/>
            <w:r w:rsidRPr="00BB112B">
              <w:t xml:space="preserve"> со встречным движением</w:t>
            </w:r>
          </w:p>
        </w:tc>
        <w:tc>
          <w:tcPr>
            <w:tcW w:w="2126" w:type="dxa"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1,0–</w:t>
            </w:r>
            <w:r w:rsidR="00746070" w:rsidRPr="00BB112B">
              <w:t>1,5</w:t>
            </w:r>
          </w:p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1,75–</w:t>
            </w:r>
            <w:r w:rsidR="00746070" w:rsidRPr="00BB112B">
              <w:t>2,5</w:t>
            </w:r>
          </w:p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2,50–</w:t>
            </w:r>
            <w:r w:rsidR="00746070" w:rsidRPr="00BB112B">
              <w:t>3,6</w:t>
            </w:r>
          </w:p>
        </w:tc>
        <w:tc>
          <w:tcPr>
            <w:tcW w:w="1986" w:type="dxa"/>
            <w:vAlign w:val="center"/>
          </w:tcPr>
          <w:p w:rsidR="00746070" w:rsidRPr="00BB112B" w:rsidRDefault="00746070" w:rsidP="00746070">
            <w:pPr>
              <w:jc w:val="center"/>
            </w:pPr>
          </w:p>
          <w:p w:rsidR="00746070" w:rsidRPr="00BB112B" w:rsidRDefault="00746070" w:rsidP="00746070">
            <w:pPr>
              <w:jc w:val="center"/>
            </w:pPr>
          </w:p>
          <w:p w:rsidR="00746070" w:rsidRPr="00BB112B" w:rsidRDefault="009F2F80" w:rsidP="00746070">
            <w:pPr>
              <w:jc w:val="center"/>
            </w:pPr>
            <w:r>
              <w:t>0,75–</w:t>
            </w:r>
            <w:r w:rsidR="00746070" w:rsidRPr="00BB112B">
              <w:t>1,0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1,50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2,00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567" w:type="dxa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3.</w:t>
            </w:r>
          </w:p>
        </w:tc>
        <w:tc>
          <w:tcPr>
            <w:tcW w:w="4678" w:type="dxa"/>
          </w:tcPr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BB112B">
              <w:t>м</w:t>
            </w:r>
            <w:proofErr w:type="gramEnd"/>
          </w:p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Ширина </w:t>
            </w:r>
            <w:proofErr w:type="spellStart"/>
            <w:r w:rsidRPr="00BB112B">
              <w:t>велопешеходной</w:t>
            </w:r>
            <w:proofErr w:type="spellEnd"/>
            <w:r w:rsidRPr="00BB112B">
              <w:t xml:space="preserve"> дорожки, </w:t>
            </w:r>
            <w:proofErr w:type="gramStart"/>
            <w:r w:rsidRPr="00BB112B">
              <w:t>м</w:t>
            </w:r>
            <w:proofErr w:type="gramEnd"/>
          </w:p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Ширина полосы для велосипедистов, </w:t>
            </w:r>
            <w:proofErr w:type="gramStart"/>
            <w:r w:rsidRPr="00BB112B">
              <w:t>м</w:t>
            </w:r>
            <w:proofErr w:type="gramEnd"/>
          </w:p>
        </w:tc>
        <w:tc>
          <w:tcPr>
            <w:tcW w:w="2126" w:type="dxa"/>
          </w:tcPr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1,5–</w:t>
            </w:r>
            <w:r w:rsidR="00746070" w:rsidRPr="00BB112B">
              <w:t>6,0</w:t>
            </w:r>
          </w:p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1,5–</w:t>
            </w:r>
            <w:r w:rsidR="00746070" w:rsidRPr="00BB112B">
              <w:t>3,0</w:t>
            </w:r>
          </w:p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  <w:r w:rsidRPr="00BB112B">
              <w:t>1,20</w:t>
            </w:r>
          </w:p>
        </w:tc>
        <w:tc>
          <w:tcPr>
            <w:tcW w:w="1986" w:type="dxa"/>
            <w:vAlign w:val="center"/>
          </w:tcPr>
          <w:p w:rsidR="00746070" w:rsidRPr="00BB112B" w:rsidRDefault="009F2F80" w:rsidP="00746070">
            <w:pPr>
              <w:jc w:val="center"/>
            </w:pPr>
            <w:r>
              <w:t>1,5–</w:t>
            </w:r>
            <w:r w:rsidR="00746070" w:rsidRPr="00BB112B">
              <w:t>3,25</w:t>
            </w:r>
          </w:p>
          <w:p w:rsidR="00746070" w:rsidRPr="00BB112B" w:rsidRDefault="00746070" w:rsidP="00746070">
            <w:pPr>
              <w:jc w:val="center"/>
            </w:pPr>
          </w:p>
          <w:p w:rsidR="00746070" w:rsidRPr="00BB112B" w:rsidRDefault="00746070" w:rsidP="00746070">
            <w:pPr>
              <w:jc w:val="center"/>
            </w:pPr>
          </w:p>
          <w:p w:rsidR="00746070" w:rsidRPr="00BB112B" w:rsidRDefault="009F2F80" w:rsidP="00746070">
            <w:pPr>
              <w:jc w:val="center"/>
            </w:pPr>
            <w:r>
              <w:t>1,5–</w:t>
            </w:r>
            <w:r w:rsidR="00746070" w:rsidRPr="00BB112B">
              <w:t>2,0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0,90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567" w:type="dxa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4.</w:t>
            </w:r>
          </w:p>
        </w:tc>
        <w:tc>
          <w:tcPr>
            <w:tcW w:w="4678" w:type="dxa"/>
          </w:tcPr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Ширина обочин велосипедной дорожки, </w:t>
            </w:r>
            <w:proofErr w:type="gramStart"/>
            <w:r w:rsidRPr="00BB112B">
              <w:t>м</w:t>
            </w:r>
            <w:proofErr w:type="gramEnd"/>
          </w:p>
        </w:tc>
        <w:tc>
          <w:tcPr>
            <w:tcW w:w="2126" w:type="dxa"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  <w:r w:rsidRPr="00BB112B">
              <w:t>0,5</w:t>
            </w:r>
          </w:p>
        </w:tc>
        <w:tc>
          <w:tcPr>
            <w:tcW w:w="1986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0,5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567" w:type="dxa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5.</w:t>
            </w:r>
          </w:p>
        </w:tc>
        <w:tc>
          <w:tcPr>
            <w:tcW w:w="4678" w:type="dxa"/>
          </w:tcPr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 xml:space="preserve">Наименьший радиус кривых в плане, </w:t>
            </w:r>
            <w:proofErr w:type="gramStart"/>
            <w:r w:rsidRPr="00BB112B">
              <w:t>м</w:t>
            </w:r>
            <w:proofErr w:type="gramEnd"/>
            <w:r w:rsidRPr="00BB112B">
              <w:t>:</w:t>
            </w:r>
          </w:p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>при отсутствии виража</w:t>
            </w:r>
          </w:p>
          <w:p w:rsidR="00746070" w:rsidRPr="00BB112B" w:rsidRDefault="00746070" w:rsidP="00746070">
            <w:pPr>
              <w:tabs>
                <w:tab w:val="left" w:pos="6780"/>
              </w:tabs>
            </w:pPr>
            <w:r w:rsidRPr="00BB112B">
              <w:t>при устройстве виража</w:t>
            </w:r>
          </w:p>
        </w:tc>
        <w:tc>
          <w:tcPr>
            <w:tcW w:w="2126" w:type="dxa"/>
          </w:tcPr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</w:p>
          <w:p w:rsidR="00746070" w:rsidRPr="00BB112B" w:rsidRDefault="009F2F80" w:rsidP="00746070">
            <w:pPr>
              <w:tabs>
                <w:tab w:val="left" w:pos="6780"/>
              </w:tabs>
              <w:jc w:val="center"/>
            </w:pPr>
            <w:r>
              <w:t>30–</w:t>
            </w:r>
            <w:r w:rsidR="00746070" w:rsidRPr="00BB112B">
              <w:t>50</w:t>
            </w:r>
          </w:p>
          <w:p w:rsidR="00746070" w:rsidRPr="00BB112B" w:rsidRDefault="00746070" w:rsidP="00746070">
            <w:pPr>
              <w:tabs>
                <w:tab w:val="left" w:pos="6780"/>
              </w:tabs>
              <w:jc w:val="center"/>
            </w:pPr>
            <w:r w:rsidRPr="00BB112B">
              <w:t>20</w:t>
            </w:r>
          </w:p>
        </w:tc>
        <w:tc>
          <w:tcPr>
            <w:tcW w:w="1986" w:type="dxa"/>
            <w:vAlign w:val="center"/>
          </w:tcPr>
          <w:p w:rsidR="00746070" w:rsidRPr="00BB112B" w:rsidRDefault="00746070" w:rsidP="00746070">
            <w:pPr>
              <w:jc w:val="center"/>
            </w:pPr>
          </w:p>
          <w:p w:rsidR="00746070" w:rsidRPr="00BB112B" w:rsidRDefault="00746070" w:rsidP="00746070">
            <w:pPr>
              <w:jc w:val="center"/>
            </w:pPr>
            <w:r w:rsidRPr="00BB112B">
              <w:t>15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10</w:t>
            </w:r>
          </w:p>
        </w:tc>
      </w:tr>
    </w:tbl>
    <w:p w:rsidR="00746070" w:rsidRPr="00BB112B" w:rsidRDefault="00746070" w:rsidP="00746070">
      <w:pPr>
        <w:spacing w:before="100" w:beforeAutospacing="1" w:line="23" w:lineRule="atLeast"/>
        <w:ind w:firstLine="851"/>
        <w:contextualSpacing/>
        <w:jc w:val="both"/>
        <w:rPr>
          <w:b/>
          <w:color w:val="000000" w:themeColor="text1"/>
        </w:rPr>
      </w:pPr>
      <w:r w:rsidRPr="00BB112B">
        <w:rPr>
          <w:b/>
          <w:color w:val="000000" w:themeColor="text1"/>
        </w:rPr>
        <w:lastRenderedPageBreak/>
        <w:t>Расчетные показатели уровня обеспеченности объектами для хранения и обслуживания личного автотранспорта</w:t>
      </w:r>
    </w:p>
    <w:p w:rsidR="00746070" w:rsidRPr="00BB112B" w:rsidRDefault="00746070" w:rsidP="00746070">
      <w:pPr>
        <w:spacing w:before="100" w:beforeAutospacing="1" w:line="23" w:lineRule="atLeast"/>
        <w:ind w:firstLine="851"/>
        <w:contextualSpacing/>
        <w:jc w:val="both"/>
        <w:rPr>
          <w:color w:val="000000" w:themeColor="text1"/>
        </w:rPr>
      </w:pPr>
    </w:p>
    <w:p w:rsidR="00746070" w:rsidRPr="00BB112B" w:rsidRDefault="00746070" w:rsidP="00746070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BB112B">
        <w:rPr>
          <w:color w:val="000000" w:themeColor="text1"/>
        </w:rPr>
        <w:t xml:space="preserve">Таблица 1.1.5. Расчетные показатели </w:t>
      </w:r>
      <w:r w:rsidR="00370BBB">
        <w:rPr>
          <w:color w:val="000000" w:themeColor="text1"/>
        </w:rPr>
        <w:t>уровня обеспеченности объектами</w:t>
      </w:r>
    </w:p>
    <w:p w:rsidR="00746070" w:rsidRPr="00BB112B" w:rsidRDefault="00746070" w:rsidP="00746070">
      <w:pPr>
        <w:spacing w:before="100" w:beforeAutospacing="1" w:line="23" w:lineRule="atLeast"/>
        <w:ind w:firstLine="851"/>
        <w:contextualSpacing/>
        <w:jc w:val="right"/>
        <w:rPr>
          <w:color w:val="000000" w:themeColor="text1"/>
        </w:rPr>
      </w:pPr>
      <w:r w:rsidRPr="00BB112B">
        <w:rPr>
          <w:color w:val="000000" w:themeColor="text1"/>
        </w:rPr>
        <w:t>для паркования легковых автомобилей.</w:t>
      </w:r>
    </w:p>
    <w:tbl>
      <w:tblPr>
        <w:tblW w:w="503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343"/>
        <w:gridCol w:w="1864"/>
        <w:gridCol w:w="1165"/>
        <w:gridCol w:w="1447"/>
        <w:gridCol w:w="1343"/>
      </w:tblGrid>
      <w:tr w:rsidR="00746070" w:rsidRPr="00BB112B" w:rsidTr="00746070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№   </w:t>
            </w:r>
            <w:r w:rsidRPr="00BB112B">
              <w:rPr>
                <w:b/>
                <w:color w:val="000000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746070" w:rsidRPr="00BB112B" w:rsidRDefault="00746070" w:rsidP="00746070">
            <w:pPr>
              <w:ind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Максимально</w:t>
            </w:r>
          </w:p>
          <w:p w:rsidR="00746070" w:rsidRPr="00BB112B" w:rsidRDefault="00746070" w:rsidP="00746070">
            <w:pPr>
              <w:ind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допустимый уровень </w:t>
            </w:r>
          </w:p>
          <w:p w:rsidR="00746070" w:rsidRPr="00BB112B" w:rsidRDefault="00746070" w:rsidP="00746070">
            <w:pPr>
              <w:ind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территориальной </w:t>
            </w:r>
          </w:p>
          <w:p w:rsidR="00746070" w:rsidRPr="00BB112B" w:rsidRDefault="00746070" w:rsidP="00746070">
            <w:pPr>
              <w:ind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доступности</w:t>
            </w:r>
          </w:p>
        </w:tc>
      </w:tr>
      <w:tr w:rsidR="00746070" w:rsidRPr="00BB112B" w:rsidTr="00746070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измерения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Единица</w:t>
            </w:r>
          </w:p>
          <w:p w:rsidR="00746070" w:rsidRPr="00BB112B" w:rsidRDefault="00746070" w:rsidP="00746070">
            <w:pPr>
              <w:ind w:left="136"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746070" w:rsidRPr="00BB112B" w:rsidRDefault="00746070" w:rsidP="00746070">
            <w:pPr>
              <w:ind w:left="107" w:firstLine="1"/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Величина</w:t>
            </w:r>
          </w:p>
        </w:tc>
      </w:tr>
      <w:tr w:rsidR="00746070" w:rsidRPr="00BB112B" w:rsidTr="00746070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  <w:rPr>
                <w:b/>
              </w:rPr>
            </w:pPr>
            <w:r w:rsidRPr="00BB112B">
              <w:rPr>
                <w:b/>
              </w:rPr>
              <w:t>Места для паркования легковых автомобилей постоянного и дневного населения при поездках с различными целями у следующих объектов:</w:t>
            </w:r>
          </w:p>
        </w:tc>
      </w:tr>
      <w:tr w:rsidR="00746070" w:rsidRPr="00BB112B" w:rsidTr="00746070">
        <w:trPr>
          <w:cantSplit/>
          <w:trHeight w:val="195"/>
          <w:jc w:val="center"/>
        </w:trPr>
        <w:tc>
          <w:tcPr>
            <w:tcW w:w="212" w:type="pct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r w:rsidRPr="00BB112B">
              <w:t>Учреждения органов местного самоуправления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100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площадь административных (офисных) помещений объекта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 xml:space="preserve">радиус </w:t>
            </w:r>
          </w:p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 xml:space="preserve">доступности, </w:t>
            </w:r>
            <w:proofErr w:type="gramStart"/>
            <w:r w:rsidRPr="00BB112B">
              <w:t>м</w:t>
            </w:r>
            <w:proofErr w:type="gramEnd"/>
            <w:r w:rsidRPr="00BB112B"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>250</w:t>
            </w:r>
          </w:p>
        </w:tc>
      </w:tr>
      <w:tr w:rsidR="00746070" w:rsidRPr="00BB112B" w:rsidTr="00746070">
        <w:trPr>
          <w:cantSplit/>
          <w:trHeight w:val="2070"/>
          <w:jc w:val="center"/>
        </w:trPr>
        <w:tc>
          <w:tcPr>
            <w:tcW w:w="212" w:type="pct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r w:rsidRPr="00BB112B"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30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операционного зала (залов), административных (офисных) помещений объекта</w:t>
            </w:r>
          </w:p>
        </w:tc>
        <w:tc>
          <w:tcPr>
            <w:tcW w:w="609" w:type="pct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55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административных (офисных) помещений объекта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20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клубных помещений объекта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>место на количество работающих в двух смежных сменах – 8 чел.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>место на количество работающих в двух смежных сменах – 160 чел.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Магазины-склады (мелкооптовой и розничной торговли, гипермаркеты)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30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 xml:space="preserve">радиус </w:t>
            </w:r>
          </w:p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 xml:space="preserve">доступности, </w:t>
            </w:r>
            <w:proofErr w:type="gramStart"/>
            <w:r w:rsidRPr="00BB112B">
              <w:t>м</w:t>
            </w:r>
            <w:proofErr w:type="gramEnd"/>
            <w:r w:rsidRPr="00BB112B">
              <w:t>.</w:t>
            </w:r>
          </w:p>
        </w:tc>
        <w:tc>
          <w:tcPr>
            <w:tcW w:w="702" w:type="pct"/>
            <w:vMerge w:val="restar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>150</w:t>
            </w:r>
          </w:p>
        </w:tc>
      </w:tr>
      <w:tr w:rsidR="00746070" w:rsidRPr="00BB112B" w:rsidTr="00746070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40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помещений объекта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895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Предприятия общественного питания периодического спроса (рестораны, кафе)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>место на 4 ед. посадочных мест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</w:tr>
      <w:tr w:rsidR="00746070" w:rsidRPr="00BB112B" w:rsidTr="00746070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Салоны ритуальных услуг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 xml:space="preserve">место на 20 </w:t>
            </w:r>
            <w:proofErr w:type="spellStart"/>
            <w:r w:rsidR="00746070" w:rsidRPr="00BB112B">
              <w:t>кв</w:t>
            </w:r>
            <w:proofErr w:type="gramStart"/>
            <w:r w:rsidR="00746070" w:rsidRPr="00BB112B">
              <w:t>.м</w:t>
            </w:r>
            <w:proofErr w:type="spellEnd"/>
            <w:proofErr w:type="gramEnd"/>
            <w:r w:rsidR="00746070" w:rsidRPr="00BB112B">
              <w:t xml:space="preserve"> общей площади объекта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>250</w:t>
            </w:r>
          </w:p>
        </w:tc>
      </w:tr>
      <w:tr w:rsidR="00746070" w:rsidRPr="00BB112B" w:rsidTr="00746070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>место на количество рабочих мест приёмщиков – 1 чел.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>250</w:t>
            </w:r>
          </w:p>
        </w:tc>
      </w:tr>
      <w:tr w:rsidR="00746070" w:rsidRPr="00BB112B" w:rsidTr="00746070">
        <w:trPr>
          <w:cantSplit/>
          <w:trHeight w:val="1506"/>
          <w:jc w:val="center"/>
        </w:trPr>
        <w:tc>
          <w:tcPr>
            <w:tcW w:w="212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</w:p>
        </w:tc>
        <w:tc>
          <w:tcPr>
            <w:tcW w:w="1747" w:type="pct"/>
            <w:vAlign w:val="center"/>
          </w:tcPr>
          <w:p w:rsidR="00746070" w:rsidRPr="00BB112B" w:rsidRDefault="00746070" w:rsidP="00746070">
            <w:r w:rsidRPr="00BB112B">
              <w:t>Спортивные комплексы и стадионы с трибунами</w:t>
            </w:r>
          </w:p>
        </w:tc>
        <w:tc>
          <w:tcPr>
            <w:tcW w:w="974" w:type="pct"/>
            <w:vAlign w:val="center"/>
          </w:tcPr>
          <w:p w:rsidR="00746070" w:rsidRPr="00BB112B" w:rsidRDefault="009F2F80" w:rsidP="00746070">
            <w:pPr>
              <w:ind w:left="-72"/>
              <w:jc w:val="center"/>
            </w:pPr>
            <w:proofErr w:type="spellStart"/>
            <w:r>
              <w:t>машино</w:t>
            </w:r>
            <w:proofErr w:type="spellEnd"/>
            <w:r>
              <w:t>–</w:t>
            </w:r>
            <w:r w:rsidR="00746070" w:rsidRPr="00BB112B">
              <w:t>место на количество мест на трибунах – 25 ед.</w:t>
            </w:r>
          </w:p>
        </w:tc>
        <w:tc>
          <w:tcPr>
            <w:tcW w:w="609" w:type="pct"/>
            <w:vAlign w:val="center"/>
          </w:tcPr>
          <w:p w:rsidR="00746070" w:rsidRPr="00BB112B" w:rsidRDefault="00746070" w:rsidP="00746070">
            <w:pPr>
              <w:ind w:left="-72"/>
              <w:jc w:val="center"/>
            </w:pPr>
            <w:r w:rsidRPr="00BB112B">
              <w:t>1</w:t>
            </w:r>
          </w:p>
        </w:tc>
        <w:tc>
          <w:tcPr>
            <w:tcW w:w="756" w:type="pct"/>
            <w:vMerge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</w:p>
        </w:tc>
        <w:tc>
          <w:tcPr>
            <w:tcW w:w="702" w:type="pct"/>
            <w:vAlign w:val="center"/>
          </w:tcPr>
          <w:p w:rsidR="00746070" w:rsidRPr="00BB112B" w:rsidRDefault="00746070" w:rsidP="00746070">
            <w:pPr>
              <w:ind w:left="-72" w:firstLine="1"/>
              <w:jc w:val="center"/>
            </w:pPr>
            <w:r w:rsidRPr="00BB112B">
              <w:t>400</w:t>
            </w:r>
          </w:p>
        </w:tc>
      </w:tr>
    </w:tbl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46070" w:rsidRPr="00BB112B" w:rsidTr="005934EB">
        <w:trPr>
          <w:trHeight w:val="1417"/>
          <w:jc w:val="center"/>
        </w:trPr>
        <w:tc>
          <w:tcPr>
            <w:tcW w:w="9247" w:type="dxa"/>
            <w:shd w:val="clear" w:color="auto" w:fill="auto"/>
            <w:hideMark/>
          </w:tcPr>
          <w:p w:rsidR="00746070" w:rsidRPr="00BB112B" w:rsidRDefault="00746070" w:rsidP="00746070">
            <w:pPr>
              <w:autoSpaceDE w:val="0"/>
              <w:spacing w:before="240"/>
              <w:jc w:val="both"/>
              <w:rPr>
                <w:b/>
              </w:rPr>
            </w:pPr>
            <w:r w:rsidRPr="00BB112B">
              <w:rPr>
                <w:b/>
              </w:rPr>
              <w:t>1.2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="005934EB">
              <w:rPr>
                <w:b/>
              </w:rPr>
              <w:t>Расче</w:t>
            </w:r>
            <w:r w:rsidRPr="00BB112B">
              <w:rPr>
                <w:b/>
              </w:rPr>
              <w:t xml:space="preserve">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 w:rsidRPr="00BB112B">
              <w:rPr>
                <w:b/>
                <w:szCs w:val="28"/>
              </w:rPr>
              <w:t>Юр</w:t>
            </w:r>
            <w:r w:rsidR="005934EB">
              <w:rPr>
                <w:b/>
                <w:szCs w:val="28"/>
              </w:rPr>
              <w:t xml:space="preserve">гинского муниципального округа </w:t>
            </w:r>
            <w:r w:rsidRPr="00BB112B">
              <w:rPr>
                <w:b/>
                <w:szCs w:val="28"/>
              </w:rPr>
              <w:t>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proofErr w:type="gramStart"/>
      <w:r w:rsidRPr="00BB112B">
        <w:rPr>
          <w:rFonts w:eastAsia="TimesNewRomanPSMT"/>
        </w:rPr>
        <w:t xml:space="preserve">Расчетные показатели для объектов местного значения в области образования установлены в соответствии с условиями текущей обеспеченности населения муниципального образования, с учетом Методических рекомендаций по развитию сети </w:t>
      </w:r>
      <w:r w:rsidRPr="00BB112B">
        <w:rPr>
          <w:rFonts w:eastAsia="TimesNewRomanPSMT"/>
        </w:rPr>
        <w:lastRenderedPageBreak/>
        <w:t>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</w:t>
      </w:r>
      <w:proofErr w:type="gramEnd"/>
      <w:r w:rsidRPr="00BB112B">
        <w:rPr>
          <w:rFonts w:eastAsia="TimesNewRomanPSMT"/>
        </w:rPr>
        <w:t xml:space="preserve">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</w:t>
      </w:r>
      <w:r w:rsidR="005934EB">
        <w:rPr>
          <w:rFonts w:eastAsia="TimesNewRomanPSMT"/>
        </w:rPr>
        <w:t>05.2016 г. № АК–</w:t>
      </w:r>
      <w:r w:rsidRPr="00BB112B">
        <w:rPr>
          <w:rFonts w:eastAsia="TimesNewRomanPSMT"/>
        </w:rPr>
        <w:t>15/02вн.</w:t>
      </w:r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</w:t>
      </w:r>
      <w:r>
        <w:rPr>
          <w:rFonts w:eastAsia="TimesNewRomanPSMT"/>
        </w:rPr>
        <w:t>, представлены в таблице 1.2.1.</w:t>
      </w:r>
    </w:p>
    <w:p w:rsidR="00746070" w:rsidRDefault="00746070" w:rsidP="00746070">
      <w:pPr>
        <w:autoSpaceDE w:val="0"/>
        <w:ind w:firstLine="851"/>
        <w:jc w:val="right"/>
        <w:rPr>
          <w:rFonts w:eastAsia="TimesNewRomanPSMT"/>
        </w:rPr>
      </w:pPr>
    </w:p>
    <w:p w:rsidR="00746070" w:rsidRPr="00BB112B" w:rsidRDefault="00746070" w:rsidP="00746070">
      <w:pPr>
        <w:autoSpaceDE w:val="0"/>
        <w:ind w:firstLine="851"/>
        <w:jc w:val="right"/>
        <w:rPr>
          <w:rFonts w:eastAsia="TimesNewRomanPSMT"/>
        </w:rPr>
      </w:pPr>
      <w:r w:rsidRPr="00BB112B">
        <w:rPr>
          <w:rFonts w:eastAsia="TimesNewRomanPSMT"/>
        </w:rPr>
        <w:t>Таблица 1.2.1.</w:t>
      </w:r>
    </w:p>
    <w:tbl>
      <w:tblPr>
        <w:tblW w:w="9479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246"/>
        <w:gridCol w:w="1829"/>
        <w:gridCol w:w="1842"/>
        <w:gridCol w:w="1425"/>
        <w:gridCol w:w="1694"/>
      </w:tblGrid>
      <w:tr w:rsidR="00746070" w:rsidRPr="00BB112B" w:rsidTr="005B623D">
        <w:trPr>
          <w:trHeight w:val="778"/>
          <w:jc w:val="center"/>
        </w:trPr>
        <w:tc>
          <w:tcPr>
            <w:tcW w:w="443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№</w:t>
            </w:r>
          </w:p>
        </w:tc>
        <w:tc>
          <w:tcPr>
            <w:tcW w:w="2246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 xml:space="preserve">Наименование 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объекта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Минимально допустимый уровень обеспеченности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trHeight w:val="505"/>
          <w:jc w:val="center"/>
        </w:trPr>
        <w:tc>
          <w:tcPr>
            <w:tcW w:w="443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246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829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</w:tr>
      <w:tr w:rsidR="00746070" w:rsidRPr="00BB112B" w:rsidTr="005B623D">
        <w:trPr>
          <w:trHeight w:val="1345"/>
          <w:jc w:val="center"/>
        </w:trPr>
        <w:tc>
          <w:tcPr>
            <w:tcW w:w="443" w:type="dxa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1</w:t>
            </w:r>
          </w:p>
        </w:tc>
        <w:tc>
          <w:tcPr>
            <w:tcW w:w="2246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Дошкольные 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уровень обеспеченности, мест на 100 детей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возрасте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от 0 до 7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городской местности - 65</w:t>
            </w:r>
          </w:p>
        </w:tc>
        <w:tc>
          <w:tcPr>
            <w:tcW w:w="1425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радиус доступности, </w:t>
            </w:r>
            <w:proofErr w:type="gramStart"/>
            <w:r w:rsidRPr="00BB112B">
              <w:rPr>
                <w:spacing w:val="-6"/>
              </w:rPr>
              <w:t>м</w:t>
            </w:r>
            <w:proofErr w:type="gramEnd"/>
            <w:r w:rsidRPr="00BB112B">
              <w:rPr>
                <w:spacing w:val="-6"/>
              </w:rPr>
              <w:t>.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500</w:t>
            </w:r>
          </w:p>
        </w:tc>
      </w:tr>
      <w:tr w:rsidR="00746070" w:rsidRPr="00BB112B" w:rsidTr="005B623D">
        <w:trPr>
          <w:trHeight w:val="1929"/>
          <w:jc w:val="center"/>
        </w:trPr>
        <w:tc>
          <w:tcPr>
            <w:tcW w:w="443" w:type="dxa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246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829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сельской местности - 45</w:t>
            </w:r>
          </w:p>
        </w:tc>
        <w:tc>
          <w:tcPr>
            <w:tcW w:w="1425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1000</w:t>
            </w:r>
          </w:p>
        </w:tc>
      </w:tr>
      <w:tr w:rsidR="00746070" w:rsidRPr="00BB112B" w:rsidTr="005B623D">
        <w:trPr>
          <w:trHeight w:val="1041"/>
          <w:jc w:val="center"/>
        </w:trPr>
        <w:tc>
          <w:tcPr>
            <w:tcW w:w="443" w:type="dxa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2</w:t>
            </w:r>
          </w:p>
        </w:tc>
        <w:tc>
          <w:tcPr>
            <w:tcW w:w="2246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Общеобразовательные организации</w:t>
            </w:r>
          </w:p>
        </w:tc>
        <w:tc>
          <w:tcPr>
            <w:tcW w:w="1829" w:type="dxa"/>
            <w:vMerge w:val="restart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уровень обеспеченности, мест на 100 детей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возрасте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от 7 до 18 лет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  <w:vertAlign w:val="superscript"/>
                <w:lang w:val="en-US"/>
              </w:rPr>
            </w:pPr>
            <w:r w:rsidRPr="00BB112B">
              <w:rPr>
                <w:spacing w:val="-6"/>
              </w:rPr>
              <w:t xml:space="preserve">в городской местности – 95 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радиус доступности, </w:t>
            </w:r>
            <w:proofErr w:type="gramStart"/>
            <w:r w:rsidRPr="00BB112B">
              <w:rPr>
                <w:spacing w:val="-6"/>
              </w:rPr>
              <w:t>м</w:t>
            </w:r>
            <w:proofErr w:type="gramEnd"/>
            <w:r w:rsidRPr="00BB112B">
              <w:rPr>
                <w:spacing w:val="-6"/>
              </w:rPr>
              <w:t>.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1000</w:t>
            </w:r>
          </w:p>
          <w:p w:rsidR="00746070" w:rsidRPr="00BB112B" w:rsidRDefault="00746070" w:rsidP="00746070">
            <w:pPr>
              <w:jc w:val="center"/>
              <w:rPr>
                <w:spacing w:val="-6"/>
              </w:rPr>
            </w:pPr>
          </w:p>
        </w:tc>
      </w:tr>
      <w:tr w:rsidR="00746070" w:rsidRPr="00BB112B" w:rsidTr="005B623D">
        <w:trPr>
          <w:trHeight w:val="1739"/>
          <w:jc w:val="center"/>
        </w:trPr>
        <w:tc>
          <w:tcPr>
            <w:tcW w:w="443" w:type="dxa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246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829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сельской местности - 45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транспортная доступность, мин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60</w:t>
            </w:r>
          </w:p>
        </w:tc>
      </w:tr>
      <w:tr w:rsidR="00746070" w:rsidRPr="00BB112B" w:rsidTr="005B623D">
        <w:trPr>
          <w:trHeight w:val="511"/>
          <w:jc w:val="center"/>
        </w:trPr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Организации дополнительного образования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уровень обеспеченности, мест на программах дополнительного образования, реализуемых на базе образовательных организаций (за исключением </w:t>
            </w:r>
            <w:r w:rsidRPr="00BB112B">
              <w:rPr>
                <w:spacing w:val="-6"/>
              </w:rPr>
              <w:lastRenderedPageBreak/>
              <w:t>общеобразовательных организаций), реализующих программы дополнительного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lastRenderedPageBreak/>
              <w:t>10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пешеходная доступность, мин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30</w:t>
            </w:r>
          </w:p>
        </w:tc>
      </w:tr>
      <w:tr w:rsidR="00746070" w:rsidRPr="00BB112B" w:rsidTr="005B623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6"/>
          <w:jc w:val="center"/>
        </w:trPr>
        <w:tc>
          <w:tcPr>
            <w:tcW w:w="9479" w:type="dxa"/>
            <w:gridSpan w:val="6"/>
          </w:tcPr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lastRenderedPageBreak/>
              <w:t>Примечания: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1. В сельских населенных пунктах с численностью населения до 1000 человек целесообразно размещать комплексы социальных учреждений, в состав которых могут входить дошкольные образовательные организации, организации начального общего образования, организации дополнительного образования, учреждения культуры и искусства, здравоохранения и т.д.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2. При организации единого комплекса, включающего дошкольные образовательные организации, организации начального общего образования, организации дополнительного образования, суммарный размер земельного участка может быть уменьшен на 30%;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3.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4. Предельный минимальный размер земельного участка общеобразовательных организаций может быть уменьшен на 20% в условиях реконструкции;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5. Предельный минимальный размер земельного участка общеобразовательных организаций может быть увеличен на 30% в сельских поселени</w:t>
            </w:r>
            <w:r w:rsidR="005934EB">
              <w:rPr>
                <w:rFonts w:eastAsia="TimesNewRomanPSMT"/>
              </w:rPr>
              <w:t xml:space="preserve">ях, если для организации </w:t>
            </w:r>
            <w:proofErr w:type="spellStart"/>
            <w:r w:rsidR="005934EB">
              <w:rPr>
                <w:rFonts w:eastAsia="TimesNewRomanPSMT"/>
              </w:rPr>
              <w:t>учебно</w:t>
            </w:r>
            <w:proofErr w:type="spellEnd"/>
            <w:r w:rsidR="005934EB">
              <w:rPr>
                <w:rFonts w:eastAsia="TimesNewRomanPSMT"/>
              </w:rPr>
              <w:t>–</w:t>
            </w:r>
            <w:r w:rsidRPr="00BB112B">
              <w:rPr>
                <w:rFonts w:eastAsia="TimesNewRomanPSMT"/>
              </w:rPr>
              <w:t>опытной работы не предусмотрены специальные участки;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6. При размещении на земельном участке общеобразовательной организации здания интерната площадь земельного участка следует увеличивать на 0,2 га;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 xml:space="preserve">7. </w:t>
            </w:r>
            <w:proofErr w:type="gramStart"/>
            <w:r w:rsidRPr="00BB112B">
              <w:rPr>
                <w:rFonts w:eastAsia="TimesNewRomanPSMT"/>
              </w:rPr>
              <w:t>При установлении требований к размещению объектов социальной сферы необходимо размещение не менее одной дневной общеобразовательной школы на 201 человек в сельской местности (п. 1.2.1 ч. 1.2.</w:t>
            </w:r>
            <w:proofErr w:type="gramEnd"/>
            <w:r w:rsidRPr="00BB112B">
              <w:rPr>
                <w:rFonts w:eastAsiaTheme="minorEastAsia"/>
                <w:sz w:val="32"/>
                <w:szCs w:val="36"/>
              </w:rPr>
              <w:t xml:space="preserve"> </w:t>
            </w:r>
            <w:proofErr w:type="gramStart"/>
            <w:r w:rsidRPr="00BB112B">
              <w:rPr>
                <w:rFonts w:eastAsia="TimesNewRomanPSMT"/>
              </w:rPr>
              <w:t xml:space="preserve">Методических рекомендаций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BB112B">
              <w:rPr>
                <w:rFonts w:eastAsia="TimesNewRomanPSMT"/>
              </w:rPr>
              <w:t>Мин</w:t>
            </w:r>
            <w:r w:rsidR="005934EB">
              <w:rPr>
                <w:rFonts w:eastAsia="TimesNewRomanPSMT"/>
              </w:rPr>
              <w:t>обрнауки</w:t>
            </w:r>
            <w:proofErr w:type="spellEnd"/>
            <w:r w:rsidR="005934EB">
              <w:rPr>
                <w:rFonts w:eastAsia="TimesNewRomanPSMT"/>
              </w:rPr>
              <w:t xml:space="preserve"> России 04.05.2016 N АК–</w:t>
            </w:r>
            <w:r w:rsidRPr="00BB112B">
              <w:rPr>
                <w:rFonts w:eastAsia="TimesNewRomanPSMT"/>
              </w:rPr>
              <w:t>15</w:t>
            </w:r>
            <w:proofErr w:type="gramEnd"/>
            <w:r w:rsidRPr="00BB112B">
              <w:rPr>
                <w:rFonts w:eastAsia="TimesNewRomanPSMT"/>
              </w:rPr>
              <w:t>/</w:t>
            </w:r>
            <w:proofErr w:type="gramStart"/>
            <w:r w:rsidRPr="00BB112B">
              <w:rPr>
                <w:rFonts w:eastAsia="TimesNewRomanPSMT"/>
              </w:rPr>
              <w:t>02вн);</w:t>
            </w:r>
            <w:proofErr w:type="gramEnd"/>
          </w:p>
          <w:p w:rsidR="00746070" w:rsidRPr="000C63DD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8. Для реализации общеобразовательных программ дошкольного образования необходимо размещение не менее одной дошкольной образовательной организации на 62 во</w:t>
            </w:r>
            <w:r>
              <w:rPr>
                <w:rFonts w:eastAsia="TimesNewRomanPSMT"/>
              </w:rPr>
              <w:t>спитанника в сельской местности.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46070" w:rsidRPr="00BB112B" w:rsidTr="005934EB">
        <w:tc>
          <w:tcPr>
            <w:tcW w:w="9039" w:type="dxa"/>
            <w:shd w:val="clear" w:color="auto" w:fill="auto"/>
            <w:hideMark/>
          </w:tcPr>
          <w:p w:rsidR="00746070" w:rsidRDefault="00746070" w:rsidP="00746070">
            <w:pPr>
              <w:autoSpaceDE w:val="0"/>
              <w:jc w:val="both"/>
              <w:rPr>
                <w:b/>
              </w:rPr>
            </w:pPr>
          </w:p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</w:rPr>
            </w:pPr>
            <w:r w:rsidRPr="00BB112B">
              <w:rPr>
                <w:b/>
              </w:rPr>
              <w:t>1.3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Юргинского муниципального округа 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proofErr w:type="gramStart"/>
      <w:r w:rsidRPr="00BB112B">
        <w:rPr>
          <w:rFonts w:eastAsia="TimesNewRomanPSMT"/>
        </w:rPr>
        <w:t xml:space="preserve">Расчетные показатели для объектов местного значения в области физической культуры и массового спорта установлены в соответствии с условиями текущей обеспеченности населения муниципального округа,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спорта, утвержденных Приказом Министерства спорта Российской Федерации от 21.03.2018 г. № 244. </w:t>
      </w:r>
      <w:proofErr w:type="gramEnd"/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lastRenderedPageBreak/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1.3.1.</w:t>
      </w:r>
    </w:p>
    <w:p w:rsidR="00746070" w:rsidRPr="00BB112B" w:rsidRDefault="00746070" w:rsidP="00746070">
      <w:pPr>
        <w:ind w:right="-142"/>
        <w:contextualSpacing/>
        <w:jc w:val="right"/>
        <w:rPr>
          <w:rFonts w:eastAsia="TimesNewRomanPSMT"/>
        </w:rPr>
      </w:pPr>
      <w:r w:rsidRPr="00BB112B">
        <w:rPr>
          <w:color w:val="000000"/>
        </w:rPr>
        <w:t>Таблица 1.3.1.</w:t>
      </w:r>
      <w:r w:rsidRPr="00BB112B">
        <w:rPr>
          <w:sz w:val="28"/>
        </w:rPr>
        <w:t xml:space="preserve"> </w:t>
      </w: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5"/>
        <w:gridCol w:w="2047"/>
        <w:gridCol w:w="1314"/>
        <w:gridCol w:w="1900"/>
        <w:gridCol w:w="1164"/>
      </w:tblGrid>
      <w:tr w:rsidR="00746070" w:rsidRPr="00BB112B" w:rsidTr="00746070">
        <w:trPr>
          <w:cantSplit/>
          <w:trHeight w:val="342"/>
          <w:tblHeader/>
          <w:jc w:val="center"/>
        </w:trPr>
        <w:tc>
          <w:tcPr>
            <w:tcW w:w="257" w:type="pct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№   </w:t>
            </w:r>
            <w:r w:rsidRPr="00BB112B">
              <w:rPr>
                <w:b/>
                <w:color w:val="000000"/>
              </w:rPr>
              <w:br/>
            </w:r>
          </w:p>
        </w:tc>
        <w:tc>
          <w:tcPr>
            <w:tcW w:w="1409" w:type="pct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Наименование объекта</w:t>
            </w:r>
          </w:p>
        </w:tc>
        <w:tc>
          <w:tcPr>
            <w:tcW w:w="1744" w:type="pct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Показатель минимально </w:t>
            </w:r>
          </w:p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допустимого уровня обеспеченности</w:t>
            </w:r>
          </w:p>
        </w:tc>
        <w:tc>
          <w:tcPr>
            <w:tcW w:w="1590" w:type="pct"/>
            <w:gridSpan w:val="2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Показатель максимально допустимого уровня территориальной доступности</w:t>
            </w:r>
          </w:p>
        </w:tc>
      </w:tr>
      <w:tr w:rsidR="00746070" w:rsidRPr="00BB112B" w:rsidTr="00746070">
        <w:trPr>
          <w:cantSplit/>
          <w:trHeight w:val="342"/>
          <w:tblHeader/>
          <w:jc w:val="center"/>
        </w:trPr>
        <w:tc>
          <w:tcPr>
            <w:tcW w:w="257" w:type="pct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9" w:type="pct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Единица </w:t>
            </w:r>
          </w:p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измерения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Величина</w:t>
            </w:r>
          </w:p>
        </w:tc>
        <w:tc>
          <w:tcPr>
            <w:tcW w:w="986" w:type="pc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 xml:space="preserve"> измерения</w:t>
            </w: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Величина</w:t>
            </w:r>
          </w:p>
        </w:tc>
      </w:tr>
      <w:tr w:rsidR="00746070" w:rsidRPr="00BB112B" w:rsidTr="00746070">
        <w:trPr>
          <w:cantSplit/>
          <w:trHeight w:val="584"/>
          <w:jc w:val="center"/>
        </w:trPr>
        <w:tc>
          <w:tcPr>
            <w:tcW w:w="257" w:type="pct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1.</w:t>
            </w:r>
          </w:p>
        </w:tc>
        <w:tc>
          <w:tcPr>
            <w:tcW w:w="1409" w:type="pct"/>
            <w:vMerge w:val="restart"/>
            <w:vAlign w:val="center"/>
          </w:tcPr>
          <w:p w:rsidR="00746070" w:rsidRPr="00BB112B" w:rsidRDefault="005B623D" w:rsidP="00746070">
            <w:pPr>
              <w:rPr>
                <w:color w:val="000000"/>
              </w:rPr>
            </w:pPr>
            <w:proofErr w:type="spellStart"/>
            <w:r>
              <w:t>Физкультурно</w:t>
            </w:r>
            <w:proofErr w:type="spellEnd"/>
            <w:r>
              <w:t>–</w:t>
            </w:r>
            <w:r w:rsidR="00746070" w:rsidRPr="00BB112B">
              <w:t>спортивные залы</w:t>
            </w: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 xml:space="preserve">уровень </w:t>
            </w:r>
          </w:p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 xml:space="preserve">обеспеченности, </w:t>
            </w:r>
          </w:p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кв. м. площади пола на 1 тыс. человек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  <w:vertAlign w:val="superscript"/>
                <w:lang w:val="en-US"/>
              </w:rPr>
            </w:pPr>
            <w:r w:rsidRPr="00BB112B">
              <w:rPr>
                <w:color w:val="000000"/>
              </w:rPr>
              <w:t>80</w:t>
            </w:r>
          </w:p>
        </w:tc>
        <w:tc>
          <w:tcPr>
            <w:tcW w:w="986" w:type="pct"/>
            <w:vMerge w:val="restar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радиус обслуживания в жилой застройке</w:t>
            </w:r>
          </w:p>
        </w:tc>
        <w:tc>
          <w:tcPr>
            <w:tcW w:w="604" w:type="pct"/>
            <w:vMerge w:val="restar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1500</w:t>
            </w:r>
          </w:p>
        </w:tc>
      </w:tr>
      <w:tr w:rsidR="00746070" w:rsidRPr="00BB112B" w:rsidTr="00746070">
        <w:trPr>
          <w:cantSplit/>
          <w:trHeight w:val="1010"/>
          <w:jc w:val="center"/>
        </w:trPr>
        <w:tc>
          <w:tcPr>
            <w:tcW w:w="257" w:type="pct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9" w:type="pct"/>
            <w:vMerge/>
            <w:vAlign w:val="center"/>
          </w:tcPr>
          <w:p w:rsidR="00746070" w:rsidRPr="00BB112B" w:rsidRDefault="00746070" w:rsidP="00746070">
            <w:pPr>
              <w:rPr>
                <w:color w:val="000000"/>
              </w:rPr>
            </w:pP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 xml:space="preserve">Единовременная пропускная способность, человек </w:t>
            </w:r>
            <w:proofErr w:type="gramStart"/>
            <w:r w:rsidRPr="00BB112B">
              <w:rPr>
                <w:color w:val="000000"/>
              </w:rPr>
              <w:t>на</w:t>
            </w:r>
            <w:proofErr w:type="gramEnd"/>
            <w:r w:rsidRPr="00BB112B">
              <w:rPr>
                <w:color w:val="000000"/>
              </w:rPr>
              <w:t xml:space="preserve"> </w:t>
            </w:r>
          </w:p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 тыс. населения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128</w:t>
            </w:r>
          </w:p>
        </w:tc>
        <w:tc>
          <w:tcPr>
            <w:tcW w:w="986" w:type="pct"/>
            <w:vMerge/>
            <w:vAlign w:val="center"/>
          </w:tcPr>
          <w:p w:rsidR="00746070" w:rsidRPr="00BB112B" w:rsidRDefault="00746070" w:rsidP="00746070">
            <w:pPr>
              <w:ind w:left="136" w:firstLine="1"/>
              <w:jc w:val="center"/>
              <w:rPr>
                <w:color w:val="000000"/>
              </w:rPr>
            </w:pPr>
          </w:p>
        </w:tc>
        <w:tc>
          <w:tcPr>
            <w:tcW w:w="604" w:type="pct"/>
            <w:vMerge/>
            <w:vAlign w:val="center"/>
          </w:tcPr>
          <w:p w:rsidR="00746070" w:rsidRPr="00BB112B" w:rsidRDefault="00746070" w:rsidP="00746070">
            <w:pPr>
              <w:ind w:left="136" w:firstLine="1"/>
              <w:jc w:val="center"/>
              <w:rPr>
                <w:color w:val="000000"/>
              </w:rPr>
            </w:pPr>
          </w:p>
        </w:tc>
      </w:tr>
      <w:tr w:rsidR="00746070" w:rsidRPr="00BB112B" w:rsidTr="00746070">
        <w:trPr>
          <w:cantSplit/>
          <w:trHeight w:val="195"/>
          <w:jc w:val="center"/>
        </w:trPr>
        <w:tc>
          <w:tcPr>
            <w:tcW w:w="257" w:type="pct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2.</w:t>
            </w:r>
          </w:p>
        </w:tc>
        <w:tc>
          <w:tcPr>
            <w:tcW w:w="1409" w:type="pct"/>
            <w:vMerge w:val="restart"/>
            <w:vAlign w:val="center"/>
          </w:tcPr>
          <w:p w:rsidR="00746070" w:rsidRPr="00BB112B" w:rsidRDefault="00746070" w:rsidP="00746070">
            <w:pPr>
              <w:rPr>
                <w:color w:val="000000"/>
              </w:rPr>
            </w:pPr>
            <w:r w:rsidRPr="00BB112B">
              <w:rPr>
                <w:color w:val="000000"/>
              </w:rPr>
              <w:t>Плоскостные спортивные сооружения</w:t>
            </w: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Уровень обеспеченности, кв. м на 1 тыс. человек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80</w:t>
            </w:r>
          </w:p>
        </w:tc>
        <w:tc>
          <w:tcPr>
            <w:tcW w:w="986" w:type="pct"/>
            <w:vMerge w:val="restar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радиус обслуживания в жилой застройке</w:t>
            </w:r>
          </w:p>
        </w:tc>
        <w:tc>
          <w:tcPr>
            <w:tcW w:w="604" w:type="pct"/>
            <w:vMerge w:val="restar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1500</w:t>
            </w:r>
          </w:p>
        </w:tc>
      </w:tr>
      <w:tr w:rsidR="00746070" w:rsidRPr="00BB112B" w:rsidTr="00746070">
        <w:trPr>
          <w:cantSplit/>
          <w:trHeight w:val="1300"/>
          <w:jc w:val="center"/>
        </w:trPr>
        <w:tc>
          <w:tcPr>
            <w:tcW w:w="257" w:type="pct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9" w:type="pct"/>
            <w:vMerge/>
            <w:vAlign w:val="center"/>
          </w:tcPr>
          <w:p w:rsidR="00746070" w:rsidRPr="00BB112B" w:rsidRDefault="00746070" w:rsidP="00746070">
            <w:pPr>
              <w:rPr>
                <w:color w:val="000000"/>
              </w:rPr>
            </w:pP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 xml:space="preserve">Единовременная пропускная способность, человек </w:t>
            </w:r>
            <w:proofErr w:type="gramStart"/>
            <w:r w:rsidRPr="00BB112B">
              <w:rPr>
                <w:color w:val="000000"/>
              </w:rPr>
              <w:t>на</w:t>
            </w:r>
            <w:proofErr w:type="gramEnd"/>
            <w:r w:rsidRPr="00BB112B">
              <w:rPr>
                <w:color w:val="000000"/>
              </w:rPr>
              <w:t xml:space="preserve"> </w:t>
            </w:r>
          </w:p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 тыс. населения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122</w:t>
            </w:r>
          </w:p>
        </w:tc>
        <w:tc>
          <w:tcPr>
            <w:tcW w:w="986" w:type="pct"/>
            <w:vMerge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</w:p>
        </w:tc>
        <w:tc>
          <w:tcPr>
            <w:tcW w:w="604" w:type="pct"/>
            <w:vMerge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</w:p>
        </w:tc>
      </w:tr>
      <w:tr w:rsidR="00746070" w:rsidRPr="00BB112B" w:rsidTr="00746070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3.</w:t>
            </w:r>
          </w:p>
        </w:tc>
        <w:tc>
          <w:tcPr>
            <w:tcW w:w="1409" w:type="pct"/>
            <w:vAlign w:val="center"/>
          </w:tcPr>
          <w:p w:rsidR="00746070" w:rsidRPr="00BB112B" w:rsidRDefault="00746070" w:rsidP="00746070">
            <w:pPr>
              <w:rPr>
                <w:color w:val="000000"/>
              </w:rPr>
            </w:pPr>
            <w:r w:rsidRPr="00BB112B">
              <w:rPr>
                <w:color w:val="000000"/>
              </w:rPr>
              <w:t>Стадионы с трибунами</w:t>
            </w: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Объект на муниципальный округ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1</w:t>
            </w:r>
          </w:p>
        </w:tc>
        <w:tc>
          <w:tcPr>
            <w:tcW w:w="986" w:type="pc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-</w:t>
            </w:r>
          </w:p>
        </w:tc>
        <w:tc>
          <w:tcPr>
            <w:tcW w:w="604" w:type="pct"/>
            <w:vAlign w:val="center"/>
          </w:tcPr>
          <w:p w:rsidR="00746070" w:rsidRPr="00BB112B" w:rsidRDefault="00746070" w:rsidP="00746070">
            <w:pPr>
              <w:ind w:left="-22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-</w:t>
            </w:r>
          </w:p>
        </w:tc>
      </w:tr>
      <w:tr w:rsidR="00746070" w:rsidRPr="00BB112B" w:rsidTr="00746070">
        <w:trPr>
          <w:cantSplit/>
          <w:trHeight w:val="838"/>
          <w:jc w:val="center"/>
        </w:trPr>
        <w:tc>
          <w:tcPr>
            <w:tcW w:w="257" w:type="pc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color w:val="000000"/>
              </w:rPr>
            </w:pPr>
            <w:r w:rsidRPr="00BB112B">
              <w:rPr>
                <w:b/>
                <w:color w:val="000000"/>
              </w:rPr>
              <w:t>4.</w:t>
            </w:r>
          </w:p>
        </w:tc>
        <w:tc>
          <w:tcPr>
            <w:tcW w:w="1409" w:type="pct"/>
            <w:vAlign w:val="center"/>
          </w:tcPr>
          <w:p w:rsidR="00746070" w:rsidRPr="00BB112B" w:rsidRDefault="00746070" w:rsidP="00746070">
            <w:pPr>
              <w:rPr>
                <w:color w:val="000000"/>
              </w:rPr>
            </w:pPr>
            <w:r w:rsidRPr="00BB112B">
              <w:rPr>
                <w:color w:val="000000"/>
              </w:rPr>
              <w:t>Плавательный бассейн</w:t>
            </w:r>
          </w:p>
        </w:tc>
        <w:tc>
          <w:tcPr>
            <w:tcW w:w="1062" w:type="pct"/>
            <w:vAlign w:val="center"/>
          </w:tcPr>
          <w:p w:rsidR="00746070" w:rsidRPr="00BB112B" w:rsidRDefault="00746070" w:rsidP="00746070">
            <w:pPr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уровень обеспеченности, кв. м. зеркала воды на 1 тыс. чел.</w:t>
            </w:r>
          </w:p>
        </w:tc>
        <w:tc>
          <w:tcPr>
            <w:tcW w:w="682" w:type="pct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25</w:t>
            </w:r>
          </w:p>
        </w:tc>
        <w:tc>
          <w:tcPr>
            <w:tcW w:w="986" w:type="pct"/>
            <w:vAlign w:val="center"/>
          </w:tcPr>
          <w:p w:rsidR="00746070" w:rsidRPr="00BB112B" w:rsidRDefault="00746070" w:rsidP="00746070">
            <w:pPr>
              <w:ind w:left="136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-</w:t>
            </w:r>
          </w:p>
        </w:tc>
        <w:tc>
          <w:tcPr>
            <w:tcW w:w="604" w:type="pct"/>
            <w:vAlign w:val="center"/>
          </w:tcPr>
          <w:p w:rsidR="00746070" w:rsidRPr="00BB112B" w:rsidRDefault="00746070" w:rsidP="00746070">
            <w:pPr>
              <w:ind w:left="136" w:firstLine="1"/>
              <w:jc w:val="center"/>
              <w:rPr>
                <w:color w:val="000000"/>
              </w:rPr>
            </w:pPr>
            <w:r w:rsidRPr="00BB112B">
              <w:rPr>
                <w:color w:val="000000"/>
              </w:rPr>
              <w:t>-</w:t>
            </w:r>
          </w:p>
        </w:tc>
      </w:tr>
      <w:tr w:rsidR="00746070" w:rsidRPr="00BB112B" w:rsidTr="00746070">
        <w:tblPrEx>
          <w:tblCellMar>
            <w:left w:w="108" w:type="dxa"/>
            <w:right w:w="108" w:type="dxa"/>
          </w:tblCellMar>
        </w:tblPrEx>
        <w:trPr>
          <w:trHeight w:val="4586"/>
          <w:jc w:val="center"/>
        </w:trPr>
        <w:tc>
          <w:tcPr>
            <w:tcW w:w="5000" w:type="pct"/>
            <w:gridSpan w:val="6"/>
          </w:tcPr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lastRenderedPageBreak/>
              <w:t>Примечания:</w:t>
            </w:r>
          </w:p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 xml:space="preserve">1. Единовременная пропускная способность (ЕПС) </w:t>
            </w:r>
            <w:proofErr w:type="gramStart"/>
            <w:r w:rsidRPr="00BB112B">
              <w:rPr>
                <w:rFonts w:eastAsia="TimesNewRomanPSMT"/>
              </w:rPr>
              <w:t>согласно указаний</w:t>
            </w:r>
            <w:proofErr w:type="gramEnd"/>
            <w:r w:rsidRPr="00BB112B">
              <w:rPr>
                <w:rFonts w:eastAsia="TimesNewRomanPSMT"/>
              </w:rPr>
              <w:t xml:space="preserve"> Министерства спорта РФ, определяе</w:t>
            </w:r>
            <w:r w:rsidR="005934EB">
              <w:rPr>
                <w:rFonts w:eastAsia="TimesNewRomanPSMT"/>
              </w:rPr>
              <w:t xml:space="preserve">тся как отношение суммы </w:t>
            </w:r>
            <w:proofErr w:type="spellStart"/>
            <w:r w:rsidR="005934EB">
              <w:rPr>
                <w:rFonts w:eastAsia="TimesNewRomanPSMT"/>
              </w:rPr>
              <w:t>планово</w:t>
            </w:r>
            <w:proofErr w:type="spellEnd"/>
            <w:r w:rsidR="005934EB">
              <w:rPr>
                <w:rFonts w:eastAsia="TimesNewRomanPSMT"/>
              </w:rPr>
              <w:t>–</w:t>
            </w:r>
            <w:r w:rsidRPr="00BB112B">
              <w:rPr>
                <w:rFonts w:eastAsia="TimesNewRomanPSMT"/>
              </w:rPr>
              <w:t>расчетных показателей количества занимающихся по возможным на объекте видам спорта к количеству таких видов спорта;</w:t>
            </w:r>
          </w:p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  <w:b/>
              </w:rPr>
            </w:pPr>
            <w:r w:rsidRPr="00BB112B">
              <w:rPr>
                <w:rFonts w:eastAsia="TimesNewRomanPSMT"/>
                <w:b/>
              </w:rPr>
              <w:t>2. При проектировании объекта спорта специализированного направления (для отдельного вида спорта) необходимо уточнять расчетные показатели минимально допустимого уровня обеспеченности в соответствии с Методическими рекомендациями, утвержденными Приказом Министерства спорта Российской Федерации от 21.03.2018 г. № 244;</w:t>
            </w:r>
          </w:p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3. При формировании новых объектов необходимо предусматривать среднюю техническую загруженность объекта спорта на уровне 0,7 (коэффициент загруженности – 70%);</w:t>
            </w:r>
          </w:p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 xml:space="preserve">4. В населенных пунктах с численностью населения от 0,2 до 2 тыс. человек необходимо предусматривать один спортивный зал на 234 кв. м площади пола (включает волейбольную площадку 18 х 9 </w:t>
            </w:r>
            <w:r w:rsidR="005934EB">
              <w:rPr>
                <w:rFonts w:eastAsia="TimesNewRomanPSMT"/>
              </w:rPr>
              <w:t xml:space="preserve">м. и помещения для </w:t>
            </w:r>
            <w:proofErr w:type="spellStart"/>
            <w:r w:rsidR="005934EB">
              <w:rPr>
                <w:rFonts w:eastAsia="TimesNewRomanPSMT"/>
              </w:rPr>
              <w:t>физкультурно</w:t>
            </w:r>
            <w:proofErr w:type="spellEnd"/>
            <w:r w:rsidR="005934EB">
              <w:rPr>
                <w:rFonts w:eastAsia="TimesNewRomanPSMT"/>
              </w:rPr>
              <w:t>–</w:t>
            </w:r>
            <w:r w:rsidRPr="00BB112B">
              <w:rPr>
                <w:rFonts w:eastAsia="TimesNewRomanPSMT"/>
              </w:rPr>
              <w:t>оздоровительных занятий 16 х 6м.);</w:t>
            </w:r>
          </w:p>
          <w:p w:rsidR="00746070" w:rsidRPr="00BB112B" w:rsidRDefault="00746070" w:rsidP="005934EB">
            <w:pPr>
              <w:autoSpaceDE w:val="0"/>
              <w:ind w:firstLine="600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5. Спортивные сооружения массового спорта в населенных пунктах с численностью населения менее 2 тыс. человек следует объединять со школьными спортивными залами, плавательными бассейнами и спортивными площадками с учетом необходимой вместимости</w:t>
            </w:r>
          </w:p>
        </w:tc>
      </w:tr>
    </w:tbl>
    <w:p w:rsidR="00746070" w:rsidRPr="00BB112B" w:rsidRDefault="00746070" w:rsidP="00746070">
      <w:pPr>
        <w:jc w:val="both"/>
      </w:pPr>
    </w:p>
    <w:tbl>
      <w:tblPr>
        <w:tblStyle w:val="a5"/>
        <w:tblW w:w="0" w:type="auto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746070" w:rsidRPr="00BB112B" w:rsidTr="005934EB">
        <w:trPr>
          <w:jc w:val="center"/>
        </w:trPr>
        <w:tc>
          <w:tcPr>
            <w:tcW w:w="9389" w:type="dxa"/>
            <w:shd w:val="clear" w:color="auto" w:fill="auto"/>
          </w:tcPr>
          <w:p w:rsidR="00746070" w:rsidRDefault="00746070" w:rsidP="00746070">
            <w:pPr>
              <w:autoSpaceDE w:val="0"/>
              <w:jc w:val="both"/>
              <w:rPr>
                <w:b/>
              </w:rPr>
            </w:pPr>
          </w:p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</w:rPr>
            </w:pPr>
            <w:r w:rsidRPr="00BB112B">
              <w:rPr>
                <w:b/>
              </w:rPr>
              <w:t>1.4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Pr="00BB112B">
              <w:rPr>
                <w:b/>
              </w:rPr>
              <w:t xml:space="preserve">Расчётные показатели минимально допустимого уровня обеспеченности объектами местного значения в сфере культуры и показатели максимально допустимого уровня территориальной доступности таких объектов для населения </w:t>
            </w:r>
            <w:r w:rsidRPr="00BB112B">
              <w:rPr>
                <w:b/>
                <w:spacing w:val="-6"/>
              </w:rPr>
              <w:t xml:space="preserve">Юргинского муниципального округа </w:t>
            </w:r>
            <w:r w:rsidRPr="00BB112B">
              <w:rPr>
                <w:b/>
              </w:rPr>
              <w:t>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proofErr w:type="gramStart"/>
      <w:r w:rsidRPr="00BB112B">
        <w:rPr>
          <w:rFonts w:eastAsia="TimesNewRomanPSMT"/>
        </w:rPr>
        <w:t>Расчетные показатели для объектов местного значения в сфере культуры и искусства установлены в соответствии с полномочиями муниципального округа в ук</w:t>
      </w:r>
      <w:r w:rsidR="005934EB">
        <w:rPr>
          <w:rFonts w:eastAsia="TimesNewRomanPSMT"/>
        </w:rPr>
        <w:t xml:space="preserve">азанной сфере с учетом </w:t>
      </w:r>
      <w:proofErr w:type="spellStart"/>
      <w:r w:rsidR="005934EB">
        <w:rPr>
          <w:rFonts w:eastAsia="TimesNewRomanPSMT"/>
        </w:rPr>
        <w:t>историко</w:t>
      </w:r>
      <w:proofErr w:type="spellEnd"/>
      <w:r w:rsidR="005934EB">
        <w:rPr>
          <w:rFonts w:eastAsia="TimesNewRomanPSMT"/>
        </w:rPr>
        <w:t>–</w:t>
      </w:r>
      <w:r w:rsidRPr="00BB112B">
        <w:rPr>
          <w:rFonts w:eastAsia="TimesNewRomanPSMT"/>
        </w:rPr>
        <w:t>культурного потенциала,</w:t>
      </w:r>
      <w:r w:rsidRPr="00BB112B">
        <w:t xml:space="preserve"> </w:t>
      </w:r>
      <w:r w:rsidRPr="00BB112B">
        <w:rPr>
          <w:rFonts w:eastAsia="TimesNewRomanPSMT"/>
        </w:rPr>
        <w:t>определены в соответствии с условиями текущей обеспеченности населения Юр</w:t>
      </w:r>
      <w:r w:rsidR="005934EB">
        <w:rPr>
          <w:rFonts w:eastAsia="TimesNewRomanPSMT"/>
        </w:rPr>
        <w:t>гинского муниципального округа</w:t>
      </w:r>
      <w:r w:rsidRPr="00BB112B">
        <w:rPr>
          <w:rFonts w:eastAsia="TimesNewRomanPSMT"/>
        </w:rPr>
        <w:t>, с уч</w:t>
      </w:r>
      <w:r w:rsidR="005934EB">
        <w:rPr>
          <w:rFonts w:eastAsia="TimesNewRomanPSMT"/>
        </w:rPr>
        <w:t xml:space="preserve">етом Методических рекомендаций </w:t>
      </w:r>
      <w:r w:rsidRPr="00BB112B">
        <w:rPr>
          <w:rFonts w:eastAsia="TimesNewRomanPSMT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</w:t>
      </w:r>
      <w:proofErr w:type="gramEnd"/>
      <w:r w:rsidRPr="00BB112B">
        <w:rPr>
          <w:rFonts w:eastAsia="TimesNewRomanPSMT"/>
        </w:rPr>
        <w:t xml:space="preserve"> Министерства культуры Российской</w:t>
      </w:r>
      <w:r w:rsidR="005934EB">
        <w:rPr>
          <w:rFonts w:eastAsia="TimesNewRomanPSMT"/>
        </w:rPr>
        <w:t xml:space="preserve"> Федерации от 02.08.2017 г. № Р–</w:t>
      </w:r>
      <w:r w:rsidRPr="00BB112B">
        <w:rPr>
          <w:rFonts w:eastAsia="TimesNewRomanPSMT"/>
        </w:rPr>
        <w:t>965.</w:t>
      </w:r>
    </w:p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в указанной сфере и показатели максимально допустимого уровня территориальной доступности таких объектов, разработаны в соответствии с предоставленными исходными данными и представлены в таблице 1.4.1.</w:t>
      </w:r>
    </w:p>
    <w:p w:rsidR="00746070" w:rsidRPr="00BB112B" w:rsidRDefault="00746070" w:rsidP="00746070">
      <w:pPr>
        <w:autoSpaceDE w:val="0"/>
        <w:ind w:firstLine="851"/>
        <w:jc w:val="right"/>
        <w:rPr>
          <w:rFonts w:eastAsia="TimesNewRomanPSMT"/>
        </w:rPr>
      </w:pPr>
      <w:r w:rsidRPr="00BB112B">
        <w:rPr>
          <w:rFonts w:eastAsia="TimesNewRomanPSMT"/>
        </w:rPr>
        <w:t>Таблица 1.4.1.</w:t>
      </w:r>
    </w:p>
    <w:tbl>
      <w:tblPr>
        <w:tblW w:w="9586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1"/>
        <w:gridCol w:w="2439"/>
        <w:gridCol w:w="2115"/>
        <w:gridCol w:w="1984"/>
        <w:gridCol w:w="1500"/>
        <w:gridCol w:w="1127"/>
      </w:tblGrid>
      <w:tr w:rsidR="00746070" w:rsidRPr="00BB112B" w:rsidTr="005B623D">
        <w:trPr>
          <w:trHeight w:val="778"/>
          <w:jc w:val="center"/>
        </w:trPr>
        <w:tc>
          <w:tcPr>
            <w:tcW w:w="438" w:type="dxa"/>
            <w:vMerge w:val="restart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№</w:t>
            </w:r>
          </w:p>
        </w:tc>
        <w:tc>
          <w:tcPr>
            <w:tcW w:w="2415" w:type="dxa"/>
            <w:vMerge w:val="restart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 xml:space="preserve">Наименование </w:t>
            </w:r>
          </w:p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объекта</w:t>
            </w:r>
          </w:p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</w:p>
        </w:tc>
        <w:tc>
          <w:tcPr>
            <w:tcW w:w="4048" w:type="dxa"/>
            <w:gridSpan w:val="2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Минимально допустимый уровень обеспеченности</w:t>
            </w:r>
          </w:p>
        </w:tc>
        <w:tc>
          <w:tcPr>
            <w:tcW w:w="2685" w:type="dxa"/>
            <w:gridSpan w:val="2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trHeight w:val="505"/>
          <w:jc w:val="center"/>
        </w:trPr>
        <w:tc>
          <w:tcPr>
            <w:tcW w:w="438" w:type="dxa"/>
            <w:vMerge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</w:p>
        </w:tc>
        <w:tc>
          <w:tcPr>
            <w:tcW w:w="2415" w:type="dxa"/>
            <w:vMerge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 xml:space="preserve">Единица </w:t>
            </w:r>
          </w:p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измерения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Единица измерения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746070" w:rsidRPr="004271A7" w:rsidRDefault="00746070" w:rsidP="00746070">
            <w:pPr>
              <w:jc w:val="center"/>
              <w:rPr>
                <w:b/>
                <w:sz w:val="22"/>
              </w:rPr>
            </w:pPr>
            <w:r w:rsidRPr="004271A7">
              <w:rPr>
                <w:b/>
                <w:sz w:val="22"/>
              </w:rPr>
              <w:t>Величина</w:t>
            </w:r>
          </w:p>
        </w:tc>
      </w:tr>
      <w:tr w:rsidR="00746070" w:rsidRPr="00BB112B" w:rsidTr="005B623D">
        <w:trPr>
          <w:trHeight w:val="1092"/>
          <w:jc w:val="center"/>
        </w:trPr>
        <w:tc>
          <w:tcPr>
            <w:tcW w:w="438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lastRenderedPageBreak/>
              <w:t>1.</w:t>
            </w:r>
          </w:p>
        </w:tc>
        <w:tc>
          <w:tcPr>
            <w:tcW w:w="2415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proofErr w:type="spellStart"/>
            <w:r w:rsidRPr="00BB112B">
              <w:rPr>
                <w:spacing w:val="-6"/>
              </w:rPr>
              <w:t>Межпоселенческие</w:t>
            </w:r>
            <w:proofErr w:type="spellEnd"/>
            <w:r w:rsidRPr="00BB112B">
              <w:rPr>
                <w:spacing w:val="-6"/>
              </w:rPr>
              <w:t xml:space="preserve"> библиотеки</w:t>
            </w:r>
          </w:p>
        </w:tc>
        <w:tc>
          <w:tcPr>
            <w:tcW w:w="208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уровень обеспеченности, объект на муниципальный округ (административный центр округа)</w:t>
            </w:r>
          </w:p>
        </w:tc>
        <w:tc>
          <w:tcPr>
            <w:tcW w:w="1965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межпоселенческая библиотека – 1;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детская библиотека – 1;</w:t>
            </w:r>
          </w:p>
          <w:p w:rsidR="00746070" w:rsidRPr="00BB112B" w:rsidRDefault="00746070" w:rsidP="00746070">
            <w:pPr>
              <w:jc w:val="center"/>
            </w:pPr>
            <w:r w:rsidRPr="00BB112B">
              <w:t>точка доступа к полнотекстовым информационным ресурсам – 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транспортная доступность, минут</w:t>
            </w:r>
          </w:p>
        </w:tc>
        <w:tc>
          <w:tcPr>
            <w:tcW w:w="1199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60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438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2.</w:t>
            </w:r>
          </w:p>
        </w:tc>
        <w:tc>
          <w:tcPr>
            <w:tcW w:w="2415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Библиотеки сельского поселения</w:t>
            </w:r>
          </w:p>
        </w:tc>
        <w:tc>
          <w:tcPr>
            <w:tcW w:w="208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уровень обеспеченности, объект на сельское поселение</w:t>
            </w:r>
          </w:p>
        </w:tc>
        <w:tc>
          <w:tcPr>
            <w:tcW w:w="1965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транспортная доступность, минут в одну сторону</w:t>
            </w:r>
          </w:p>
        </w:tc>
        <w:tc>
          <w:tcPr>
            <w:tcW w:w="1199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30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438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3.</w:t>
            </w:r>
          </w:p>
        </w:tc>
        <w:tc>
          <w:tcPr>
            <w:tcW w:w="2415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Центр культурного развития (районный дом культуры)</w:t>
            </w:r>
          </w:p>
        </w:tc>
        <w:tc>
          <w:tcPr>
            <w:tcW w:w="208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уровень обеспеченности, объект на муниципальный округ</w:t>
            </w:r>
          </w:p>
        </w:tc>
        <w:tc>
          <w:tcPr>
            <w:tcW w:w="1965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 xml:space="preserve">центр культурного развития – </w:t>
            </w:r>
            <w:r w:rsidRPr="00BB112B">
              <w:br/>
              <w:t>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  <w:tc>
          <w:tcPr>
            <w:tcW w:w="1199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</w:tr>
      <w:tr w:rsidR="00746070" w:rsidRPr="00BB112B" w:rsidTr="005B623D">
        <w:trPr>
          <w:trHeight w:val="345"/>
          <w:jc w:val="center"/>
        </w:trPr>
        <w:tc>
          <w:tcPr>
            <w:tcW w:w="438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4.</w:t>
            </w:r>
          </w:p>
        </w:tc>
        <w:tc>
          <w:tcPr>
            <w:tcW w:w="2415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Передвижной многофункциональный культурный центр</w:t>
            </w:r>
          </w:p>
        </w:tc>
        <w:tc>
          <w:tcPr>
            <w:tcW w:w="208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уровень обеспеченности, транспортная единица на муниципальный округ</w:t>
            </w:r>
          </w:p>
        </w:tc>
        <w:tc>
          <w:tcPr>
            <w:tcW w:w="1965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  <w:tc>
          <w:tcPr>
            <w:tcW w:w="1199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</w:tr>
      <w:tr w:rsidR="00746070" w:rsidRPr="00BB112B" w:rsidTr="005B623D">
        <w:trPr>
          <w:trHeight w:val="83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</w:rPr>
            </w:pPr>
            <w:r w:rsidRPr="00BB112B">
              <w:rPr>
                <w:b/>
              </w:rPr>
              <w:t>5.</w:t>
            </w:r>
          </w:p>
        </w:tc>
        <w:tc>
          <w:tcPr>
            <w:tcW w:w="2415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Муниципальный архив</w:t>
            </w:r>
          </w:p>
        </w:tc>
        <w:tc>
          <w:tcPr>
            <w:tcW w:w="2083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уровень обеспеченности, объект на муниципальный округ</w:t>
            </w:r>
          </w:p>
        </w:tc>
        <w:tc>
          <w:tcPr>
            <w:tcW w:w="1965" w:type="dxa"/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  <w:tc>
          <w:tcPr>
            <w:tcW w:w="1199" w:type="dxa"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</w:pPr>
            <w:r w:rsidRPr="00BB112B">
              <w:t>-</w:t>
            </w:r>
          </w:p>
        </w:tc>
      </w:tr>
      <w:tr w:rsidR="00746070" w:rsidRPr="00BB112B" w:rsidTr="005B623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9586" w:type="dxa"/>
            <w:gridSpan w:val="6"/>
          </w:tcPr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Примечания: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 xml:space="preserve">1. Детская и юношеская муниципальные библиотеки могут размещаться как самостоятельные объекты, либо как объединённые библиотеки для детей и молодежи с отделами по соответствующим возрастным категориям пользователей, либо в качестве структурных подразделений </w:t>
            </w:r>
            <w:proofErr w:type="spellStart"/>
            <w:r w:rsidRPr="00BB112B">
              <w:rPr>
                <w:rFonts w:eastAsia="TimesNewRomanPSMT"/>
              </w:rPr>
              <w:t>межпоселенческой</w:t>
            </w:r>
            <w:proofErr w:type="spellEnd"/>
            <w:r w:rsidRPr="00BB112B">
              <w:rPr>
                <w:rFonts w:eastAsia="TimesNewRomanPSMT"/>
              </w:rPr>
              <w:t xml:space="preserve"> библиотеки;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2. Муниципальные библиотеки рекомендуется размещать в административных центрах сельских поселений;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3. В составе муниципальных библиотек сельских поселений должны размещаться детские отделения;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4. В муниципальных районах для обслуживания населенных пунктов, не имеющих стационарных учреждений культуры, создается передвижной многофункциональный культурный центр – 1 транспортная единица;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 xml:space="preserve">5. </w:t>
            </w:r>
            <w:proofErr w:type="spellStart"/>
            <w:r w:rsidRPr="00BB112B">
              <w:rPr>
                <w:rFonts w:eastAsia="TimesNewRomanPSMT"/>
              </w:rPr>
              <w:t>Межпоселенческую</w:t>
            </w:r>
            <w:proofErr w:type="spellEnd"/>
            <w:r w:rsidRPr="00BB112B">
              <w:rPr>
                <w:rFonts w:eastAsia="TimesNewRomanPSMT"/>
              </w:rPr>
              <w:t>, детскую и юношескую библиотеки, центры культурного развития, кинотеатры следует размещать в административных центрах муниципальных районов;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6. В составе районного дома культуры и (или) центра культурного развития следует размещать объекты для развития местного традиционного народного художественного творчества;</w:t>
            </w:r>
          </w:p>
          <w:p w:rsidR="00746070" w:rsidRPr="00BB112B" w:rsidRDefault="00746070" w:rsidP="005934EB">
            <w:pPr>
              <w:autoSpaceDE w:val="0"/>
              <w:ind w:firstLine="58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7. В целях обеспечения доступности объектов культуры возможны различны</w:t>
            </w:r>
            <w:r w:rsidR="005934EB">
              <w:rPr>
                <w:rFonts w:eastAsia="TimesNewRomanPSMT"/>
              </w:rPr>
              <w:t>е варианты размещения: отдельно–</w:t>
            </w:r>
            <w:r w:rsidRPr="00BB112B">
              <w:rPr>
                <w:rFonts w:eastAsia="TimesNewRomanPSMT"/>
              </w:rPr>
              <w:t xml:space="preserve">стоящие, встроенные или пристроенные объекты культуры в составе жилых зон и отдельно стоящие объекты культуры в составе </w:t>
            </w:r>
            <w:r w:rsidR="005934EB">
              <w:rPr>
                <w:rFonts w:eastAsia="TimesNewRomanPSMT"/>
              </w:rPr>
              <w:lastRenderedPageBreak/>
              <w:t>общественно–</w:t>
            </w:r>
            <w:r w:rsidRPr="00BB112B">
              <w:rPr>
                <w:rFonts w:eastAsia="TimesNewRomanPSMT"/>
              </w:rPr>
              <w:t>деловых и рекреационных зон.</w:t>
            </w:r>
          </w:p>
        </w:tc>
      </w:tr>
    </w:tbl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734"/>
      </w:tblGrid>
      <w:tr w:rsidR="00746070" w:rsidRPr="00BB112B" w:rsidTr="005934EB">
        <w:trPr>
          <w:jc w:val="center"/>
        </w:trPr>
        <w:tc>
          <w:tcPr>
            <w:tcW w:w="513" w:type="dxa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46070" w:rsidRPr="00BB112B" w:rsidTr="005934EB">
        <w:trPr>
          <w:jc w:val="center"/>
        </w:trPr>
        <w:tc>
          <w:tcPr>
            <w:tcW w:w="9247" w:type="dxa"/>
            <w:gridSpan w:val="2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</w:rPr>
            </w:pPr>
            <w:r w:rsidRPr="00BB112B">
              <w:rPr>
                <w:b/>
              </w:rPr>
              <w:t>1.5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Pr="00BB112B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последствий, и показатели максимально допустимого уровня территориальной доступности таких объектов для населения </w:t>
            </w:r>
            <w:r w:rsidRPr="00BB112B">
              <w:rPr>
                <w:b/>
              </w:rPr>
              <w:t>Юр</w:t>
            </w:r>
            <w:r w:rsidR="004271A7">
              <w:rPr>
                <w:b/>
              </w:rPr>
              <w:t xml:space="preserve">гинского муниципального округа </w:t>
            </w:r>
            <w:r w:rsidRPr="00BB112B">
              <w:rPr>
                <w:b/>
              </w:rPr>
              <w:t>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proofErr w:type="gramStart"/>
      <w:r w:rsidRPr="00BB112B">
        <w:rPr>
          <w:rFonts w:eastAsia="TimesNewRomanPSMT"/>
        </w:rPr>
        <w:t>Расчетные показатели для объектов местного значения, необходимыми для осуществления мероприятий по гражданской обороне и предупреждения чрезвычайных ситуаций, стихийных бедствий, эпидемий и ликвидации их последствий установлены, в соответствии с полномочиями муниципального округа в указанной сфере, с учетом положений Федераль</w:t>
      </w:r>
      <w:r w:rsidR="005934EB">
        <w:rPr>
          <w:rFonts w:eastAsia="TimesNewRomanPSMT"/>
        </w:rPr>
        <w:t>ного закона от 06.10.2003 № 131–</w:t>
      </w:r>
      <w:r w:rsidRPr="00BB112B">
        <w:rPr>
          <w:rFonts w:eastAsia="TimesNewRomanPSMT"/>
        </w:rPr>
        <w:t>ФЗ «Об общих принципах организации местного самоуправления в Российской Федерации».</w:t>
      </w:r>
      <w:proofErr w:type="gramEnd"/>
      <w:r w:rsidRPr="00BB112B"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представлены в таблице 1.5.1.</w:t>
      </w:r>
    </w:p>
    <w:p w:rsidR="00746070" w:rsidRPr="00BB112B" w:rsidRDefault="00746070" w:rsidP="00746070">
      <w:pPr>
        <w:jc w:val="right"/>
        <w:rPr>
          <w:rFonts w:eastAsia="TimesNewRomanPSMT"/>
        </w:rPr>
      </w:pPr>
      <w:r w:rsidRPr="00BB112B">
        <w:rPr>
          <w:rFonts w:eastAsia="TimesNewRomanPSMT"/>
        </w:rPr>
        <w:t>Таблица 1.5.1.</w:t>
      </w:r>
    </w:p>
    <w:tbl>
      <w:tblPr>
        <w:tblW w:w="9493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2"/>
        <w:gridCol w:w="2328"/>
        <w:gridCol w:w="1821"/>
        <w:gridCol w:w="1477"/>
        <w:gridCol w:w="1471"/>
        <w:gridCol w:w="1944"/>
      </w:tblGrid>
      <w:tr w:rsidR="00746070" w:rsidRPr="00BB112B" w:rsidTr="005B623D">
        <w:trPr>
          <w:trHeight w:val="778"/>
          <w:jc w:val="center"/>
        </w:trPr>
        <w:tc>
          <w:tcPr>
            <w:tcW w:w="432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№</w:t>
            </w:r>
          </w:p>
        </w:tc>
        <w:tc>
          <w:tcPr>
            <w:tcW w:w="2384" w:type="dxa"/>
            <w:vMerge w:val="restart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Наименование объекта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3179" w:type="dxa"/>
            <w:gridSpan w:val="2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 xml:space="preserve">Минимально допустимый 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уровень обеспеченности</w:t>
            </w:r>
          </w:p>
        </w:tc>
        <w:tc>
          <w:tcPr>
            <w:tcW w:w="3498" w:type="dxa"/>
            <w:gridSpan w:val="2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trHeight w:val="505"/>
          <w:jc w:val="center"/>
        </w:trPr>
        <w:tc>
          <w:tcPr>
            <w:tcW w:w="432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384" w:type="dxa"/>
            <w:vMerge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1500" w:type="dxa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  <w:tc>
          <w:tcPr>
            <w:tcW w:w="1486" w:type="dxa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Единица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измерения</w:t>
            </w:r>
          </w:p>
        </w:tc>
        <w:tc>
          <w:tcPr>
            <w:tcW w:w="2012" w:type="dxa"/>
            <w:shd w:val="clear" w:color="auto" w:fill="FFFFFF" w:themeFill="background1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Величина</w:t>
            </w:r>
          </w:p>
        </w:tc>
      </w:tr>
      <w:tr w:rsidR="00746070" w:rsidRPr="00BB112B" w:rsidTr="005B623D">
        <w:trPr>
          <w:trHeight w:val="1812"/>
          <w:jc w:val="center"/>
        </w:trPr>
        <w:tc>
          <w:tcPr>
            <w:tcW w:w="432" w:type="dxa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1.</w:t>
            </w:r>
          </w:p>
        </w:tc>
        <w:tc>
          <w:tcPr>
            <w:tcW w:w="2384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 xml:space="preserve">Объекты </w:t>
            </w:r>
            <w:proofErr w:type="spellStart"/>
            <w:r w:rsidRPr="00BB112B">
              <w:t>аварийно</w:t>
            </w:r>
            <w:proofErr w:type="spellEnd"/>
            <w:r w:rsidR="006175B4">
              <w:t>–</w:t>
            </w:r>
            <w:r w:rsidRPr="00BB112B">
              <w:t>спас</w:t>
            </w:r>
            <w:r w:rsidR="006175B4">
              <w:t xml:space="preserve">ательных служб и (или) </w:t>
            </w:r>
            <w:proofErr w:type="spellStart"/>
            <w:r w:rsidR="006175B4">
              <w:t>аварийно</w:t>
            </w:r>
            <w:proofErr w:type="spellEnd"/>
            <w:r w:rsidR="006175B4">
              <w:t>–</w:t>
            </w:r>
            <w:r w:rsidRPr="00BB112B">
              <w:t>спасательных формирований</w:t>
            </w:r>
          </w:p>
          <w:p w:rsidR="00746070" w:rsidRPr="00BB112B" w:rsidRDefault="00746070" w:rsidP="00746070">
            <w:pPr>
              <w:widowControl w:val="0"/>
              <w:ind w:firstLine="708"/>
              <w:jc w:val="center"/>
            </w:pPr>
          </w:p>
        </w:tc>
        <w:tc>
          <w:tcPr>
            <w:tcW w:w="1679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уровень обеспеченности, </w:t>
            </w:r>
            <w:r w:rsidRPr="00BB112B">
              <w:rPr>
                <w:spacing w:val="-6"/>
              </w:rPr>
              <w:br/>
              <w:t>объект на муниципальный округ</w:t>
            </w:r>
          </w:p>
        </w:tc>
        <w:tc>
          <w:tcPr>
            <w:tcW w:w="1500" w:type="dxa"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1</w:t>
            </w:r>
          </w:p>
        </w:tc>
        <w:tc>
          <w:tcPr>
            <w:tcW w:w="1486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-</w:t>
            </w:r>
          </w:p>
        </w:tc>
        <w:tc>
          <w:tcPr>
            <w:tcW w:w="2012" w:type="dxa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-</w:t>
            </w:r>
          </w:p>
        </w:tc>
      </w:tr>
    </w:tbl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8734"/>
      </w:tblGrid>
      <w:tr w:rsidR="00746070" w:rsidRPr="00BB112B" w:rsidTr="005934EB">
        <w:trPr>
          <w:jc w:val="center"/>
        </w:trPr>
        <w:tc>
          <w:tcPr>
            <w:tcW w:w="513" w:type="dxa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  <w:sz w:val="6"/>
              </w:rPr>
            </w:pPr>
          </w:p>
        </w:tc>
        <w:tc>
          <w:tcPr>
            <w:tcW w:w="8734" w:type="dxa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  <w:sz w:val="6"/>
              </w:rPr>
            </w:pPr>
          </w:p>
        </w:tc>
      </w:tr>
      <w:tr w:rsidR="00746070" w:rsidRPr="00BB112B" w:rsidTr="005934EB">
        <w:trPr>
          <w:jc w:val="center"/>
        </w:trPr>
        <w:tc>
          <w:tcPr>
            <w:tcW w:w="9247" w:type="dxa"/>
            <w:gridSpan w:val="2"/>
            <w:shd w:val="clear" w:color="auto" w:fill="auto"/>
          </w:tcPr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</w:rPr>
            </w:pPr>
            <w:r w:rsidRPr="00BB112B">
              <w:rPr>
                <w:b/>
              </w:rPr>
              <w:t>1.6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Pr="00BB112B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BB112B">
              <w:rPr>
                <w:b/>
              </w:rPr>
              <w:t>Юр</w:t>
            </w:r>
            <w:r w:rsidR="005934EB">
              <w:rPr>
                <w:b/>
              </w:rPr>
              <w:t xml:space="preserve">гинского муниципального округа </w:t>
            </w:r>
            <w:r w:rsidRPr="00BB112B">
              <w:rPr>
                <w:b/>
              </w:rPr>
              <w:t>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r w:rsidRPr="00BB112B">
        <w:rPr>
          <w:rFonts w:eastAsia="TimesNewRomanPSMT"/>
        </w:rPr>
        <w:t>Расчетные показатели минимально допустимого уровня обеспеченности объектами местного значения представлены в таблице 1.6.1.</w:t>
      </w:r>
    </w:p>
    <w:p w:rsidR="00746070" w:rsidRPr="00BB112B" w:rsidRDefault="00746070" w:rsidP="00746070">
      <w:pPr>
        <w:autoSpaceDE w:val="0"/>
        <w:ind w:firstLine="851"/>
        <w:jc w:val="right"/>
        <w:rPr>
          <w:rFonts w:eastAsia="TimesNewRomanPSMT"/>
        </w:rPr>
      </w:pPr>
      <w:r w:rsidRPr="00BB112B">
        <w:rPr>
          <w:rFonts w:eastAsia="TimesNewRomanPSMT"/>
        </w:rPr>
        <w:t>Таблица 1.6.1.</w:t>
      </w:r>
    </w:p>
    <w:tbl>
      <w:tblPr>
        <w:tblW w:w="4943" w:type="pct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1"/>
        <w:gridCol w:w="2678"/>
        <w:gridCol w:w="6"/>
        <w:gridCol w:w="2012"/>
        <w:gridCol w:w="2065"/>
      </w:tblGrid>
      <w:tr w:rsidR="00746070" w:rsidRPr="00BB112B" w:rsidTr="005B623D">
        <w:trPr>
          <w:trHeight w:val="983"/>
          <w:tblHeader/>
          <w:jc w:val="center"/>
        </w:trPr>
        <w:tc>
          <w:tcPr>
            <w:tcW w:w="1428" w:type="pct"/>
            <w:gridSpan w:val="2"/>
            <w:vAlign w:val="center"/>
          </w:tcPr>
          <w:p w:rsidR="00746070" w:rsidRPr="00BB112B" w:rsidRDefault="00746070" w:rsidP="00746070">
            <w:pPr>
              <w:jc w:val="center"/>
              <w:rPr>
                <w:bCs/>
                <w:lang w:eastAsia="x-none"/>
              </w:rPr>
            </w:pPr>
            <w:r w:rsidRPr="00BB112B">
              <w:rPr>
                <w:b/>
                <w:spacing w:val="-6"/>
              </w:rPr>
              <w:t>Наименование вида объекта</w:t>
            </w:r>
          </w:p>
        </w:tc>
        <w:tc>
          <w:tcPr>
            <w:tcW w:w="1418" w:type="pct"/>
            <w:gridSpan w:val="2"/>
            <w:vAlign w:val="center"/>
          </w:tcPr>
          <w:p w:rsidR="00746070" w:rsidRPr="00BB112B" w:rsidRDefault="00746070" w:rsidP="00746070">
            <w:pPr>
              <w:widowControl w:val="0"/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Наименование</w:t>
            </w:r>
          </w:p>
          <w:p w:rsidR="00746070" w:rsidRPr="00BB112B" w:rsidRDefault="00746070" w:rsidP="00746070">
            <w:pPr>
              <w:widowControl w:val="0"/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нормируемого расчетного показателя /</w:t>
            </w:r>
          </w:p>
          <w:p w:rsidR="00746070" w:rsidRPr="00BB112B" w:rsidRDefault="00746070" w:rsidP="00746070">
            <w:pPr>
              <w:jc w:val="center"/>
              <w:rPr>
                <w:bCs/>
                <w:lang w:eastAsia="x-none"/>
              </w:rPr>
            </w:pPr>
            <w:r w:rsidRPr="00BB112B">
              <w:rPr>
                <w:b/>
                <w:spacing w:val="-6"/>
              </w:rPr>
              <w:t>единица измерения</w:t>
            </w:r>
          </w:p>
        </w:tc>
        <w:tc>
          <w:tcPr>
            <w:tcW w:w="2154" w:type="pct"/>
            <w:gridSpan w:val="2"/>
            <w:vAlign w:val="center"/>
          </w:tcPr>
          <w:p w:rsidR="00746070" w:rsidRPr="00BB112B" w:rsidRDefault="00746070" w:rsidP="00746070">
            <w:pPr>
              <w:jc w:val="center"/>
              <w:rPr>
                <w:bCs/>
                <w:lang w:eastAsia="x-none"/>
              </w:rPr>
            </w:pPr>
            <w:r w:rsidRPr="00BB112B">
              <w:rPr>
                <w:b/>
                <w:spacing w:val="-6"/>
              </w:rPr>
              <w:t>Значение расчетного показателя</w:t>
            </w:r>
          </w:p>
        </w:tc>
      </w:tr>
      <w:tr w:rsidR="00746070" w:rsidRPr="00BB112B" w:rsidTr="005B623D">
        <w:trPr>
          <w:trHeight w:val="20"/>
          <w:jc w:val="center"/>
        </w:trPr>
        <w:tc>
          <w:tcPr>
            <w:tcW w:w="1428" w:type="pct"/>
            <w:gridSpan w:val="2"/>
            <w:vMerge w:val="restart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 xml:space="preserve">Система электроснабжения </w:t>
            </w:r>
          </w:p>
        </w:tc>
        <w:tc>
          <w:tcPr>
            <w:tcW w:w="1418" w:type="pct"/>
            <w:gridSpan w:val="2"/>
            <w:vMerge w:val="restart"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Укрупненный показатель расхода электроэнергии,</w:t>
            </w:r>
          </w:p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кВт*</w:t>
            </w:r>
            <w:proofErr w:type="gramStart"/>
            <w:r w:rsidRPr="00BB112B">
              <w:rPr>
                <w:lang w:eastAsia="x-none"/>
              </w:rPr>
              <w:t>ч</w:t>
            </w:r>
            <w:proofErr w:type="gramEnd"/>
            <w:r w:rsidRPr="00BB112B">
              <w:rPr>
                <w:lang w:eastAsia="x-none"/>
              </w:rPr>
              <w:t xml:space="preserve">/ чел. в год 1,5 </w:t>
            </w:r>
          </w:p>
        </w:tc>
        <w:tc>
          <w:tcPr>
            <w:tcW w:w="1063" w:type="pct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Без электроплит</w:t>
            </w:r>
          </w:p>
        </w:tc>
        <w:tc>
          <w:tcPr>
            <w:tcW w:w="1091" w:type="pct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С электроплитами</w:t>
            </w:r>
          </w:p>
        </w:tc>
      </w:tr>
      <w:tr w:rsidR="00746070" w:rsidRPr="00BB112B" w:rsidTr="005B623D">
        <w:trPr>
          <w:trHeight w:val="1390"/>
          <w:jc w:val="center"/>
        </w:trPr>
        <w:tc>
          <w:tcPr>
            <w:tcW w:w="1428" w:type="pct"/>
            <w:gridSpan w:val="2"/>
            <w:vMerge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418" w:type="pct"/>
            <w:gridSpan w:val="2"/>
            <w:vMerge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063" w:type="pct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950</w:t>
            </w:r>
          </w:p>
        </w:tc>
        <w:tc>
          <w:tcPr>
            <w:tcW w:w="1091" w:type="pct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>1350</w:t>
            </w:r>
          </w:p>
        </w:tc>
      </w:tr>
      <w:tr w:rsidR="00746070" w:rsidRPr="00BB112B" w:rsidTr="005B623D">
        <w:trPr>
          <w:trHeight w:val="1575"/>
          <w:jc w:val="center"/>
        </w:trPr>
        <w:tc>
          <w:tcPr>
            <w:tcW w:w="1428" w:type="pct"/>
            <w:gridSpan w:val="2"/>
            <w:vMerge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BB112B">
              <w:rPr>
                <w:lang w:eastAsia="x-none"/>
              </w:rPr>
              <w:t>кВ</w:t>
            </w:r>
            <w:proofErr w:type="spellEnd"/>
            <w:r w:rsidRPr="00BB112B">
              <w:rPr>
                <w:lang w:eastAsia="x-none"/>
              </w:rPr>
              <w:t xml:space="preserve"> включительно, га</w:t>
            </w:r>
          </w:p>
        </w:tc>
        <w:tc>
          <w:tcPr>
            <w:tcW w:w="2154" w:type="pct"/>
            <w:gridSpan w:val="2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 xml:space="preserve">0,5 </w:t>
            </w:r>
          </w:p>
        </w:tc>
      </w:tr>
      <w:tr w:rsidR="00746070" w:rsidRPr="00BB112B" w:rsidTr="005B623D">
        <w:trPr>
          <w:trHeight w:val="20"/>
          <w:jc w:val="center"/>
        </w:trPr>
        <w:tc>
          <w:tcPr>
            <w:tcW w:w="1428" w:type="pct"/>
            <w:gridSpan w:val="2"/>
            <w:vMerge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418" w:type="pct"/>
            <w:gridSpan w:val="2"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 xml:space="preserve">Площадь земельного участка, отводимого для размещения трансформаторной подстанции и распределительного пункта напряжением от 10 до 20 </w:t>
            </w:r>
            <w:proofErr w:type="spellStart"/>
            <w:r w:rsidRPr="00BB112B">
              <w:rPr>
                <w:lang w:eastAsia="x-none"/>
              </w:rPr>
              <w:t>кВ</w:t>
            </w:r>
            <w:proofErr w:type="spellEnd"/>
            <w:r w:rsidRPr="00BB112B">
              <w:rPr>
                <w:lang w:eastAsia="x-none"/>
              </w:rPr>
              <w:t xml:space="preserve"> включительно, кв. м</w:t>
            </w:r>
          </w:p>
        </w:tc>
        <w:tc>
          <w:tcPr>
            <w:tcW w:w="2154" w:type="pct"/>
            <w:gridSpan w:val="2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  <w:r w:rsidRPr="00BB112B">
              <w:rPr>
                <w:lang w:eastAsia="x-none"/>
              </w:rPr>
              <w:t xml:space="preserve">250 </w:t>
            </w:r>
          </w:p>
        </w:tc>
      </w:tr>
      <w:tr w:rsidR="00746070" w:rsidRPr="00BB112B" w:rsidTr="005B623D">
        <w:trPr>
          <w:trHeight w:val="20"/>
          <w:jc w:val="center"/>
        </w:trPr>
        <w:tc>
          <w:tcPr>
            <w:tcW w:w="1428" w:type="pct"/>
            <w:gridSpan w:val="2"/>
            <w:vMerge w:val="restart"/>
            <w:vAlign w:val="center"/>
          </w:tcPr>
          <w:p w:rsidR="00746070" w:rsidRPr="00BB112B" w:rsidRDefault="00746070" w:rsidP="00746070">
            <w:r w:rsidRPr="00BB112B">
              <w:t>Система теплоснабжения населенных пунктов, входящих в состав муниципального образования</w:t>
            </w:r>
          </w:p>
        </w:tc>
        <w:tc>
          <w:tcPr>
            <w:tcW w:w="1418" w:type="pct"/>
            <w:gridSpan w:val="2"/>
            <w:vMerge w:val="restart"/>
            <w:vAlign w:val="center"/>
          </w:tcPr>
          <w:p w:rsidR="00746070" w:rsidRPr="00BB112B" w:rsidRDefault="00746070" w:rsidP="00746070">
            <w:r w:rsidRPr="00BB112B">
              <w:t>Удельные показатели максимальной тепловой нагрузки на отопление и вентиляцию жилых домов, Вт/м</w:t>
            </w:r>
            <w:proofErr w:type="gramStart"/>
            <w:r w:rsidRPr="00BB112B">
              <w:t>2</w:t>
            </w:r>
            <w:proofErr w:type="gramEnd"/>
            <w:r w:rsidRPr="00BB112B">
              <w:t xml:space="preserve">  </w:t>
            </w:r>
            <w:r w:rsidRPr="00BB112B">
              <w:rPr>
                <w:vertAlign w:val="superscript"/>
              </w:rPr>
              <w:t>[1]</w:t>
            </w:r>
          </w:p>
        </w:tc>
        <w:tc>
          <w:tcPr>
            <w:tcW w:w="2154" w:type="pct"/>
            <w:gridSpan w:val="2"/>
            <w:tcBorders>
              <w:right w:val="single" w:sz="4" w:space="0" w:color="000000"/>
            </w:tcBorders>
          </w:tcPr>
          <w:p w:rsidR="00746070" w:rsidRPr="00BB112B" w:rsidRDefault="00E744C8" w:rsidP="00746070">
            <w:r>
              <w:t>238 –</w:t>
            </w:r>
            <w:r w:rsidR="00746070" w:rsidRPr="00BB112B">
              <w:t xml:space="preserve"> для 1-3-этажных одноквартирных </w:t>
            </w:r>
            <w:proofErr w:type="spellStart"/>
            <w:r w:rsidR="00746070" w:rsidRPr="00BB112B">
              <w:t>отдельностоящих</w:t>
            </w:r>
            <w:proofErr w:type="spellEnd"/>
            <w:r w:rsidR="00746070" w:rsidRPr="00BB112B">
              <w:t xml:space="preserve"> жилых зданий</w:t>
            </w:r>
          </w:p>
        </w:tc>
      </w:tr>
      <w:tr w:rsidR="00746070" w:rsidRPr="00BB112B" w:rsidTr="005B623D">
        <w:trPr>
          <w:trHeight w:val="20"/>
          <w:jc w:val="center"/>
        </w:trPr>
        <w:tc>
          <w:tcPr>
            <w:tcW w:w="1428" w:type="pct"/>
            <w:gridSpan w:val="2"/>
            <w:vMerge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418" w:type="pct"/>
            <w:gridSpan w:val="2"/>
            <w:vMerge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2154" w:type="pct"/>
            <w:gridSpan w:val="2"/>
            <w:tcBorders>
              <w:right w:val="single" w:sz="4" w:space="0" w:color="000000"/>
            </w:tcBorders>
          </w:tcPr>
          <w:p w:rsidR="00746070" w:rsidRPr="00BB112B" w:rsidRDefault="00E744C8" w:rsidP="00746070">
            <w:r>
              <w:t>172 –</w:t>
            </w:r>
            <w:r w:rsidR="00746070" w:rsidRPr="00BB112B">
              <w:t xml:space="preserve"> для 2-3-этажных одноквартирных блокированных жилых зданий</w:t>
            </w:r>
          </w:p>
        </w:tc>
      </w:tr>
      <w:tr w:rsidR="00746070" w:rsidRPr="00BB112B" w:rsidTr="005B623D">
        <w:trPr>
          <w:trHeight w:val="20"/>
          <w:jc w:val="center"/>
        </w:trPr>
        <w:tc>
          <w:tcPr>
            <w:tcW w:w="1428" w:type="pct"/>
            <w:gridSpan w:val="2"/>
            <w:vMerge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1418" w:type="pct"/>
            <w:gridSpan w:val="2"/>
            <w:vMerge/>
            <w:vAlign w:val="center"/>
          </w:tcPr>
          <w:p w:rsidR="00746070" w:rsidRPr="00BB112B" w:rsidRDefault="00746070" w:rsidP="00746070">
            <w:pPr>
              <w:rPr>
                <w:lang w:eastAsia="x-none"/>
              </w:rPr>
            </w:pPr>
          </w:p>
        </w:tc>
        <w:tc>
          <w:tcPr>
            <w:tcW w:w="2154" w:type="pct"/>
            <w:gridSpan w:val="2"/>
            <w:tcBorders>
              <w:right w:val="single" w:sz="4" w:space="0" w:color="000000"/>
            </w:tcBorders>
          </w:tcPr>
          <w:p w:rsidR="00746070" w:rsidRPr="00BB112B" w:rsidRDefault="00E744C8" w:rsidP="00746070">
            <w:r>
              <w:t>108 –</w:t>
            </w:r>
            <w:r w:rsidR="00746070" w:rsidRPr="00BB112B">
              <w:t xml:space="preserve"> для 4-6-этажных жилых зданий</w:t>
            </w:r>
          </w:p>
        </w:tc>
      </w:tr>
      <w:tr w:rsidR="00746070" w:rsidRPr="00BB112B" w:rsidTr="005B623D">
        <w:trPr>
          <w:trHeight w:val="848"/>
          <w:jc w:val="center"/>
        </w:trPr>
        <w:tc>
          <w:tcPr>
            <w:tcW w:w="5000" w:type="pct"/>
            <w:gridSpan w:val="6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r w:rsidRPr="00BB112B">
              <w:t xml:space="preserve">Примечание: </w:t>
            </w:r>
          </w:p>
          <w:p w:rsidR="00746070" w:rsidRPr="00BB112B" w:rsidRDefault="00746070" w:rsidP="00746070">
            <w:r w:rsidRPr="00BB112B">
              <w:t>1. В соответствии с Приложением (В) СП 124.13330.2012 «Тепловые сети. Актуализированная редакция СНиП 41</w:t>
            </w:r>
            <w:r w:rsidR="006175B4">
              <w:t>–02–</w:t>
            </w:r>
            <w:r w:rsidRPr="00BB112B">
              <w:t>2003»;</w:t>
            </w:r>
          </w:p>
          <w:p w:rsidR="00746070" w:rsidRPr="00BB112B" w:rsidRDefault="00746070" w:rsidP="00746070">
            <w:r w:rsidRPr="00BB112B">
              <w:t>2. Показатели максимально допустимого уровня территориальной доступности объектов не нормируется.</w:t>
            </w:r>
          </w:p>
        </w:tc>
      </w:tr>
      <w:tr w:rsidR="00746070" w:rsidRPr="00BB112B" w:rsidTr="005B623D">
        <w:trPr>
          <w:trHeight w:val="413"/>
          <w:jc w:val="center"/>
        </w:trPr>
        <w:tc>
          <w:tcPr>
            <w:tcW w:w="1406" w:type="pct"/>
            <w:vAlign w:val="center"/>
          </w:tcPr>
          <w:p w:rsidR="00746070" w:rsidRPr="00BB112B" w:rsidRDefault="00746070" w:rsidP="00746070">
            <w:r w:rsidRPr="00BB112B">
              <w:t>Комплекс сооружений водоснабжения</w:t>
            </w:r>
          </w:p>
        </w:tc>
        <w:tc>
          <w:tcPr>
            <w:tcW w:w="1437" w:type="pct"/>
            <w:gridSpan w:val="2"/>
            <w:vAlign w:val="center"/>
          </w:tcPr>
          <w:p w:rsidR="00746070" w:rsidRPr="00BB112B" w:rsidRDefault="00746070" w:rsidP="00746070">
            <w:r w:rsidRPr="00BB112B">
              <w:t>Объем водопотребления,</w:t>
            </w:r>
          </w:p>
          <w:p w:rsidR="00746070" w:rsidRPr="00BB112B" w:rsidRDefault="00746070" w:rsidP="00746070">
            <w:r w:rsidRPr="00BB112B">
              <w:t>л. в сутки на 1 чел.</w:t>
            </w:r>
          </w:p>
        </w:tc>
        <w:tc>
          <w:tcPr>
            <w:tcW w:w="2157" w:type="pct"/>
            <w:gridSpan w:val="3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110</w:t>
            </w:r>
          </w:p>
        </w:tc>
      </w:tr>
      <w:tr w:rsidR="00746070" w:rsidRPr="00BB112B" w:rsidTr="005B623D">
        <w:trPr>
          <w:trHeight w:val="413"/>
          <w:jc w:val="center"/>
        </w:trPr>
        <w:tc>
          <w:tcPr>
            <w:tcW w:w="5000" w:type="pct"/>
            <w:gridSpan w:val="6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r w:rsidRPr="00BB112B">
              <w:t xml:space="preserve">Примечание: </w:t>
            </w:r>
          </w:p>
          <w:p w:rsidR="00746070" w:rsidRPr="00BB112B" w:rsidRDefault="00746070" w:rsidP="00746070">
            <w:r w:rsidRPr="00BB112B">
              <w:t>1. Показатели максимально допустимого уровня территориальной доступности объектов не нормируется.</w:t>
            </w:r>
          </w:p>
        </w:tc>
      </w:tr>
      <w:tr w:rsidR="00746070" w:rsidRPr="00BB112B" w:rsidTr="005B623D">
        <w:trPr>
          <w:trHeight w:val="413"/>
          <w:jc w:val="center"/>
        </w:trPr>
        <w:tc>
          <w:tcPr>
            <w:tcW w:w="1406" w:type="pct"/>
            <w:vAlign w:val="center"/>
          </w:tcPr>
          <w:p w:rsidR="00746070" w:rsidRPr="00BB112B" w:rsidRDefault="00746070" w:rsidP="00746070">
            <w:r w:rsidRPr="00BB112B">
              <w:t>Комплекс сооружений водоотведения</w:t>
            </w:r>
          </w:p>
        </w:tc>
        <w:tc>
          <w:tcPr>
            <w:tcW w:w="1437" w:type="pct"/>
            <w:gridSpan w:val="2"/>
            <w:vAlign w:val="center"/>
          </w:tcPr>
          <w:p w:rsidR="00746070" w:rsidRPr="00BB112B" w:rsidRDefault="00746070" w:rsidP="00746070">
            <w:r w:rsidRPr="00BB112B">
              <w:t>Объем водоотведения,</w:t>
            </w:r>
          </w:p>
          <w:p w:rsidR="00746070" w:rsidRPr="00BB112B" w:rsidRDefault="00746070" w:rsidP="00746070">
            <w:r w:rsidRPr="00BB112B">
              <w:t>л. в сутки на 1 чел.</w:t>
            </w:r>
          </w:p>
        </w:tc>
        <w:tc>
          <w:tcPr>
            <w:tcW w:w="2157" w:type="pct"/>
            <w:gridSpan w:val="3"/>
            <w:tcBorders>
              <w:right w:val="single" w:sz="4" w:space="0" w:color="000000"/>
            </w:tcBorders>
            <w:vAlign w:val="center"/>
          </w:tcPr>
          <w:p w:rsidR="00746070" w:rsidRPr="00BB112B" w:rsidRDefault="00746070" w:rsidP="00746070">
            <w:pPr>
              <w:jc w:val="center"/>
            </w:pPr>
            <w:r w:rsidRPr="00BB112B">
              <w:t>110</w:t>
            </w:r>
          </w:p>
        </w:tc>
      </w:tr>
      <w:tr w:rsidR="00746070" w:rsidRPr="00BB112B" w:rsidTr="005B623D">
        <w:trPr>
          <w:trHeight w:val="420"/>
          <w:jc w:val="center"/>
        </w:trPr>
        <w:tc>
          <w:tcPr>
            <w:tcW w:w="5000" w:type="pct"/>
            <w:gridSpan w:val="6"/>
            <w:tcBorders>
              <w:right w:val="single" w:sz="4" w:space="0" w:color="000000"/>
            </w:tcBorders>
            <w:vAlign w:val="center"/>
          </w:tcPr>
          <w:p w:rsidR="00746070" w:rsidRPr="00BB112B" w:rsidRDefault="005934EB" w:rsidP="00746070">
            <w:r>
              <w:t>Примечание:</w:t>
            </w:r>
          </w:p>
          <w:p w:rsidR="00746070" w:rsidRPr="00BB112B" w:rsidRDefault="00746070" w:rsidP="00746070">
            <w:r w:rsidRPr="00BB112B">
              <w:t>1. Показатели максимально допустимого уровня территориальной доступности объектов не нормируется.</w:t>
            </w:r>
          </w:p>
        </w:tc>
      </w:tr>
    </w:tbl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746070" w:rsidRPr="00BB112B" w:rsidTr="005934EB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70" w:rsidRDefault="00746070" w:rsidP="00746070">
            <w:pPr>
              <w:autoSpaceDE w:val="0"/>
              <w:jc w:val="both"/>
              <w:rPr>
                <w:b/>
              </w:rPr>
            </w:pPr>
          </w:p>
          <w:p w:rsidR="00746070" w:rsidRPr="00BB112B" w:rsidRDefault="00746070" w:rsidP="00746070">
            <w:pPr>
              <w:autoSpaceDE w:val="0"/>
              <w:jc w:val="both"/>
              <w:rPr>
                <w:rFonts w:eastAsia="TimesNewRomanPSMT"/>
                <w:b/>
              </w:rPr>
            </w:pPr>
            <w:r w:rsidRPr="00BB112B">
              <w:rPr>
                <w:b/>
              </w:rPr>
              <w:t>1.7</w:t>
            </w:r>
            <w:r w:rsidRPr="00BB112B">
              <w:rPr>
                <w:rFonts w:eastAsia="TimesNewRomanPSMT"/>
                <w:b/>
              </w:rPr>
              <w:t xml:space="preserve"> </w:t>
            </w:r>
            <w:r w:rsidRPr="00BB112B">
              <w:rPr>
                <w:b/>
                <w:bCs/>
              </w:rPr>
              <w:t xml:space="preserve">Расчётные показатели минимально допустимого уровня обеспеченности объектами местного значения в области сбора,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Pr="00BB112B">
              <w:rPr>
                <w:b/>
              </w:rPr>
              <w:t>Юргинского муниципального округа  Кемеровской области – Кузбасса</w:t>
            </w:r>
          </w:p>
        </w:tc>
      </w:tr>
    </w:tbl>
    <w:p w:rsidR="00746070" w:rsidRPr="00BB112B" w:rsidRDefault="00746070" w:rsidP="005934EB">
      <w:pPr>
        <w:autoSpaceDE w:val="0"/>
        <w:ind w:firstLine="567"/>
        <w:jc w:val="both"/>
        <w:rPr>
          <w:rFonts w:eastAsia="TimesNewRomanPSMT"/>
        </w:rPr>
      </w:pPr>
      <w:proofErr w:type="gramStart"/>
      <w:r w:rsidRPr="00BB112B">
        <w:rPr>
          <w:rFonts w:eastAsia="TimesNewRomanPSMT"/>
        </w:rPr>
        <w:lastRenderedPageBreak/>
        <w:t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муниципального округа в указанной сфере, с учетом положений Федерального закона от 06.10.2003 № 131</w:t>
      </w:r>
      <w:r w:rsidR="005934EB">
        <w:rPr>
          <w:rFonts w:eastAsia="TimesNewRomanPSMT"/>
        </w:rPr>
        <w:t>–</w:t>
      </w:r>
      <w:r w:rsidRPr="00BB112B">
        <w:rPr>
          <w:rFonts w:eastAsia="TimesNewRomanPSMT"/>
        </w:rPr>
        <w:t>ФЗ «Об общих принципах организации местного самоуправления в Российской Федерации».</w:t>
      </w:r>
      <w:proofErr w:type="gramEnd"/>
      <w:r w:rsidRPr="00BB112B">
        <w:rPr>
          <w:rFonts w:eastAsia="TimesNewRomanPSMT"/>
        </w:rPr>
        <w:t xml:space="preserve"> Расчетные показатели минимально допустимого уровня обеспеченности объектами местного значения представлены в таблице 1.7.1.</w:t>
      </w:r>
    </w:p>
    <w:p w:rsidR="00746070" w:rsidRPr="00BB112B" w:rsidRDefault="00746070" w:rsidP="00746070">
      <w:pPr>
        <w:jc w:val="right"/>
        <w:rPr>
          <w:rFonts w:eastAsia="TimesNewRomanPSMT"/>
          <w:bCs/>
        </w:rPr>
      </w:pPr>
      <w:r w:rsidRPr="00BB112B">
        <w:rPr>
          <w:rFonts w:eastAsia="TimesNewRomanPSMT"/>
          <w:bCs/>
        </w:rPr>
        <w:t>Таблица 1.7.1.</w:t>
      </w:r>
    </w:p>
    <w:tbl>
      <w:tblPr>
        <w:tblW w:w="9675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"/>
        <w:gridCol w:w="452"/>
        <w:gridCol w:w="2541"/>
        <w:gridCol w:w="3817"/>
        <w:gridCol w:w="2831"/>
        <w:gridCol w:w="13"/>
      </w:tblGrid>
      <w:tr w:rsidR="00746070" w:rsidRPr="00BB112B" w:rsidTr="005B623D">
        <w:trPr>
          <w:gridBefore w:val="1"/>
          <w:gridAfter w:val="1"/>
          <w:wBefore w:w="22" w:type="dxa"/>
          <w:wAfter w:w="13" w:type="dxa"/>
          <w:trHeight w:val="20"/>
          <w:jc w:val="center"/>
        </w:trPr>
        <w:tc>
          <w:tcPr>
            <w:tcW w:w="432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№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Наименование объекта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Минимально допустимый</w:t>
            </w:r>
          </w:p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уровень обеспеченности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Максимально допустимый уровень территориальной доступности</w:t>
            </w:r>
          </w:p>
        </w:tc>
      </w:tr>
      <w:tr w:rsidR="00746070" w:rsidRPr="00BB112B" w:rsidTr="005B623D">
        <w:trPr>
          <w:gridBefore w:val="1"/>
          <w:gridAfter w:val="1"/>
          <w:wBefore w:w="22" w:type="dxa"/>
          <w:wAfter w:w="13" w:type="dxa"/>
          <w:trHeight w:val="20"/>
          <w:jc w:val="center"/>
        </w:trPr>
        <w:tc>
          <w:tcPr>
            <w:tcW w:w="432" w:type="dxa"/>
            <w:vMerge w:val="restart"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  <w:r w:rsidRPr="00BB112B">
              <w:rPr>
                <w:b/>
                <w:spacing w:val="-6"/>
              </w:rPr>
              <w:t>1.</w:t>
            </w:r>
          </w:p>
        </w:tc>
        <w:tc>
          <w:tcPr>
            <w:tcW w:w="2545" w:type="dxa"/>
            <w:vMerge w:val="restart"/>
            <w:vAlign w:val="center"/>
          </w:tcPr>
          <w:p w:rsidR="00746070" w:rsidRPr="00BB112B" w:rsidRDefault="00746070" w:rsidP="00746070">
            <w:pPr>
              <w:widowControl w:val="0"/>
            </w:pPr>
            <w:r w:rsidRPr="00BB112B"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BB112B">
              <w:rPr>
                <w:spacing w:val="-6"/>
                <w:vertAlign w:val="superscript"/>
              </w:rPr>
              <w:t>[1]</w:t>
            </w:r>
          </w:p>
        </w:tc>
        <w:tc>
          <w:tcPr>
            <w:tcW w:w="2835" w:type="dxa"/>
            <w:vMerge w:val="restart"/>
            <w:vAlign w:val="center"/>
          </w:tcPr>
          <w:p w:rsidR="00746070" w:rsidRPr="00BB112B" w:rsidRDefault="00746070" w:rsidP="00746070">
            <w:pPr>
              <w:widowControl w:val="0"/>
              <w:jc w:val="center"/>
            </w:pPr>
            <w:r w:rsidRPr="00BB112B">
              <w:t>пешеходная доступность 100 м</w:t>
            </w:r>
          </w:p>
        </w:tc>
      </w:tr>
      <w:tr w:rsidR="00746070" w:rsidRPr="00BB112B" w:rsidTr="005B623D">
        <w:trPr>
          <w:gridBefore w:val="1"/>
          <w:gridAfter w:val="1"/>
          <w:wBefore w:w="22" w:type="dxa"/>
          <w:wAfter w:w="13" w:type="dxa"/>
          <w:trHeight w:val="20"/>
          <w:jc w:val="center"/>
        </w:trPr>
        <w:tc>
          <w:tcPr>
            <w:tcW w:w="432" w:type="dxa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b/>
                <w:spacing w:val="-6"/>
              </w:rPr>
            </w:pPr>
          </w:p>
        </w:tc>
        <w:tc>
          <w:tcPr>
            <w:tcW w:w="2545" w:type="dxa"/>
            <w:vMerge/>
            <w:vAlign w:val="center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3828" w:type="dxa"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2835" w:type="dxa"/>
            <w:vMerge/>
            <w:vAlign w:val="center"/>
          </w:tcPr>
          <w:p w:rsidR="00746070" w:rsidRPr="00BB112B" w:rsidRDefault="00746070" w:rsidP="00746070">
            <w:pPr>
              <w:jc w:val="center"/>
              <w:rPr>
                <w:spacing w:val="-6"/>
              </w:rPr>
            </w:pPr>
          </w:p>
        </w:tc>
      </w:tr>
      <w:tr w:rsidR="00746070" w:rsidRPr="00BB112B" w:rsidTr="005B623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5"/>
          <w:jc w:val="center"/>
        </w:trPr>
        <w:tc>
          <w:tcPr>
            <w:tcW w:w="9675" w:type="dxa"/>
            <w:gridSpan w:val="6"/>
          </w:tcPr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Примечания:</w:t>
            </w:r>
          </w:p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</w:t>
            </w:r>
            <w:r w:rsidR="005934EB">
              <w:rPr>
                <w:rFonts w:eastAsia="TimesNewRomanPSMT"/>
              </w:rPr>
              <w:t>еров рассчитывается по формуле:</w:t>
            </w:r>
          </w:p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proofErr w:type="spellStart"/>
            <w:r w:rsidRPr="00BB112B">
              <w:rPr>
                <w:rFonts w:eastAsia="TimesNewRomanPSMT"/>
              </w:rPr>
              <w:t>Бконт</w:t>
            </w:r>
            <w:proofErr w:type="spellEnd"/>
            <w:r w:rsidRPr="00BB112B">
              <w:rPr>
                <w:rFonts w:eastAsia="TimesNewRomanPSMT"/>
              </w:rPr>
              <w:t xml:space="preserve"> = </w:t>
            </w:r>
            <w:proofErr w:type="spellStart"/>
            <w:r w:rsidRPr="00BB112B">
              <w:rPr>
                <w:rFonts w:eastAsia="TimesNewRomanPSMT"/>
              </w:rPr>
              <w:t>Пгод</w:t>
            </w:r>
            <w:proofErr w:type="spellEnd"/>
            <w:r w:rsidRPr="00BB112B">
              <w:rPr>
                <w:rFonts w:eastAsia="TimesNewRomanPSMT"/>
              </w:rPr>
              <w:t xml:space="preserve"> × t</w:t>
            </w:r>
            <w:proofErr w:type="gramStart"/>
            <w:r w:rsidRPr="00BB112B">
              <w:rPr>
                <w:rFonts w:eastAsia="TimesNewRomanPSMT"/>
              </w:rPr>
              <w:t xml:space="preserve"> × К</w:t>
            </w:r>
            <w:proofErr w:type="gramEnd"/>
            <w:r w:rsidRPr="00BB112B">
              <w:rPr>
                <w:rFonts w:eastAsia="TimesNewRomanPSMT"/>
              </w:rPr>
              <w:t xml:space="preserve"> / (365 × V), где</w:t>
            </w:r>
          </w:p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proofErr w:type="spellStart"/>
            <w:r w:rsidRPr="00BB112B">
              <w:rPr>
                <w:rFonts w:eastAsia="TimesNewRomanPSMT"/>
              </w:rPr>
              <w:t>Пгод</w:t>
            </w:r>
            <w:proofErr w:type="spellEnd"/>
            <w:r w:rsidRPr="00BB112B">
              <w:rPr>
                <w:rFonts w:eastAsia="TimesNewRomanPSMT"/>
              </w:rPr>
              <w:t xml:space="preserve"> – годовое накопление твердых коммунальных отходов, куб. м; </w:t>
            </w:r>
          </w:p>
          <w:p w:rsidR="00746070" w:rsidRPr="00BB112B" w:rsidRDefault="00E744C8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t</w:t>
            </w:r>
            <w:r w:rsidR="00746070" w:rsidRPr="00BB112B">
              <w:rPr>
                <w:rFonts w:eastAsia="TimesNewRomanPSMT"/>
              </w:rPr>
              <w:t xml:space="preserve"> – периодичность удаления отходов в сутки; </w:t>
            </w:r>
          </w:p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proofErr w:type="gramStart"/>
            <w:r w:rsidRPr="00BB112B">
              <w:rPr>
                <w:rFonts w:eastAsia="TimesNewRomanPSMT"/>
              </w:rPr>
              <w:t xml:space="preserve">К – коэффициент неравномерности отходов, равный 1,25; </w:t>
            </w:r>
            <w:proofErr w:type="gramEnd"/>
          </w:p>
          <w:p w:rsidR="00746070" w:rsidRPr="00BB112B" w:rsidRDefault="00746070" w:rsidP="005934EB">
            <w:pPr>
              <w:autoSpaceDE w:val="0"/>
              <w:ind w:left="51" w:firstLine="572"/>
              <w:jc w:val="both"/>
              <w:rPr>
                <w:rFonts w:eastAsia="TimesNewRomanPSMT"/>
              </w:rPr>
            </w:pPr>
            <w:r w:rsidRPr="00BB112B">
              <w:rPr>
                <w:rFonts w:eastAsia="TimesNewRomanPSMT"/>
              </w:rPr>
              <w:t>V – вместимость контейнера.</w:t>
            </w:r>
          </w:p>
        </w:tc>
      </w:tr>
    </w:tbl>
    <w:p w:rsidR="00746070" w:rsidRPr="00BB112B" w:rsidRDefault="00746070" w:rsidP="00746070">
      <w:pPr>
        <w:rPr>
          <w:rFonts w:eastAsia="TimesNewRomanPSMT"/>
        </w:rPr>
      </w:pPr>
      <w:r w:rsidRPr="00BB112B">
        <w:rPr>
          <w:rFonts w:eastAsia="TimesNewRomanPSMT"/>
        </w:rPr>
        <w:br w:type="page"/>
      </w:r>
    </w:p>
    <w:p w:rsidR="00746070" w:rsidRPr="00BB112B" w:rsidRDefault="00746070" w:rsidP="00746070">
      <w:pPr>
        <w:pBdr>
          <w:bottom w:val="single" w:sz="12" w:space="1" w:color="244061" w:themeColor="accent1" w:themeShade="80"/>
        </w:pBdr>
        <w:rPr>
          <w:b/>
          <w:sz w:val="28"/>
          <w:szCs w:val="28"/>
        </w:rPr>
      </w:pPr>
      <w:r w:rsidRPr="00BB112B">
        <w:rPr>
          <w:b/>
          <w:sz w:val="28"/>
          <w:szCs w:val="28"/>
          <w:u w:val="single"/>
        </w:rPr>
        <w:lastRenderedPageBreak/>
        <w:t>Раздел 2.</w:t>
      </w:r>
      <w:r w:rsidRPr="00BB112B">
        <w:rPr>
          <w:b/>
          <w:sz w:val="28"/>
          <w:szCs w:val="28"/>
        </w:rPr>
        <w:t xml:space="preserve"> Материалы по обоснованию расчетных показателей, содержащихся в основной части</w:t>
      </w:r>
    </w:p>
    <w:p w:rsidR="00746070" w:rsidRPr="00BB112B" w:rsidRDefault="00746070" w:rsidP="00746070">
      <w:pPr>
        <w:pStyle w:val="a8"/>
        <w:autoSpaceDE w:val="0"/>
        <w:ind w:left="0" w:firstLine="851"/>
        <w:jc w:val="both"/>
        <w:rPr>
          <w:rFonts w:eastAsia="TimesNewRomanPSMT"/>
        </w:rPr>
      </w:pPr>
    </w:p>
    <w:p w:rsidR="00746070" w:rsidRPr="00BB112B" w:rsidRDefault="00746070" w:rsidP="005934EB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proofErr w:type="gramStart"/>
      <w:r w:rsidRPr="00BB112B"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Юргинского муниципального округа Кемеровской области – Кузбасса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 в целом, социальных, демографических</w:t>
      </w:r>
      <w:proofErr w:type="gramEnd"/>
      <w:r w:rsidRPr="00BB112B">
        <w:t>, п</w:t>
      </w:r>
      <w:r w:rsidR="005934EB">
        <w:t xml:space="preserve">риродно-экологических, </w:t>
      </w:r>
      <w:proofErr w:type="spellStart"/>
      <w:r w:rsidR="005934EB">
        <w:t>историко</w:t>
      </w:r>
      <w:proofErr w:type="spellEnd"/>
      <w:r w:rsidR="005934EB">
        <w:t>–</w:t>
      </w:r>
      <w:r w:rsidRPr="00BB112B">
        <w:t>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</w:t>
      </w:r>
      <w:r w:rsidR="005934EB">
        <w:t>ектов местного значения района.</w:t>
      </w:r>
    </w:p>
    <w:p w:rsidR="00746070" w:rsidRPr="00BB112B" w:rsidRDefault="00746070" w:rsidP="005934EB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</w:rPr>
      </w:pPr>
      <w:r w:rsidRPr="00BB112B">
        <w:rPr>
          <w:bCs/>
          <w:szCs w:val="28"/>
        </w:rPr>
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Юргинского муниципального округа, представлены в Таблице 2.1.1.</w:t>
      </w:r>
    </w:p>
    <w:p w:rsidR="00746070" w:rsidRPr="00BB112B" w:rsidRDefault="00746070" w:rsidP="00746070">
      <w:pPr>
        <w:pStyle w:val="a8"/>
        <w:jc w:val="right"/>
        <w:rPr>
          <w:bCs/>
          <w:szCs w:val="28"/>
        </w:rPr>
      </w:pPr>
      <w:r w:rsidRPr="00BB112B">
        <w:rPr>
          <w:bCs/>
          <w:szCs w:val="28"/>
        </w:rPr>
        <w:t>Таблица 2.1.1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63"/>
        <w:gridCol w:w="1773"/>
        <w:gridCol w:w="7"/>
        <w:gridCol w:w="5137"/>
      </w:tblGrid>
      <w:tr w:rsidR="00746070" w:rsidRPr="00BB112B" w:rsidTr="005B623D">
        <w:trPr>
          <w:trHeight w:val="227"/>
          <w:tblHeader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746070" w:rsidRPr="00BB112B" w:rsidRDefault="00746070" w:rsidP="00746070">
            <w:pPr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746070" w:rsidRPr="00BB112B" w:rsidRDefault="00746070" w:rsidP="00746070">
            <w:pPr>
              <w:contextualSpacing/>
              <w:jc w:val="both"/>
              <w:rPr>
                <w:b/>
              </w:rPr>
            </w:pPr>
            <w:r w:rsidRPr="00BB112B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746070" w:rsidRPr="00BB112B" w:rsidRDefault="00746070" w:rsidP="00746070">
            <w:pPr>
              <w:contextualSpacing/>
              <w:jc w:val="both"/>
              <w:rPr>
                <w:b/>
              </w:rPr>
            </w:pPr>
            <w:r w:rsidRPr="00BB112B">
              <w:rPr>
                <w:b/>
              </w:rPr>
              <w:t xml:space="preserve">Расчетный </w:t>
            </w:r>
          </w:p>
          <w:p w:rsidR="00746070" w:rsidRPr="00BB112B" w:rsidRDefault="00746070" w:rsidP="00746070">
            <w:pPr>
              <w:contextualSpacing/>
              <w:jc w:val="both"/>
              <w:rPr>
                <w:b/>
              </w:rPr>
            </w:pPr>
            <w:r w:rsidRPr="00BB112B">
              <w:rPr>
                <w:b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746070" w:rsidRPr="00BB112B" w:rsidRDefault="00746070" w:rsidP="00746070">
            <w:pPr>
              <w:contextualSpacing/>
              <w:rPr>
                <w:b/>
              </w:rPr>
            </w:pPr>
            <w:r w:rsidRPr="00BB112B">
              <w:rPr>
                <w:b/>
              </w:rPr>
              <w:t>Обоснование расчетного показателя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1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B112B">
              <w:rPr>
                <w:b/>
              </w:rPr>
              <w:t>Объекты в области автомобильных дорог местного значения, транспортного обслуживания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1.1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Расчетный показате</w:t>
            </w:r>
            <w:r w:rsidR="00576475">
              <w:rPr>
                <w:sz w:val="22"/>
                <w:szCs w:val="22"/>
              </w:rPr>
              <w:t>ль установлен в соответствии с</w:t>
            </w:r>
            <w:r w:rsidRPr="00BB112B">
              <w:rPr>
                <w:sz w:val="22"/>
                <w:szCs w:val="22"/>
              </w:rPr>
              <w:t xml:space="preserve"> СП 42.13330.2016. «Градостроительство. Планировка и застройка городских и сельских поселений» Актуализ</w:t>
            </w:r>
            <w:r w:rsidR="00576475">
              <w:rPr>
                <w:sz w:val="22"/>
                <w:szCs w:val="22"/>
              </w:rPr>
              <w:t>ированная редакция СНиП 2.07.01–</w:t>
            </w:r>
            <w:r w:rsidRPr="00BB112B">
              <w:rPr>
                <w:sz w:val="22"/>
                <w:szCs w:val="22"/>
              </w:rPr>
              <w:t xml:space="preserve">89* (утв. Приказом </w:t>
            </w:r>
            <w:proofErr w:type="spellStart"/>
            <w:r w:rsidRPr="00BB112B">
              <w:rPr>
                <w:sz w:val="22"/>
                <w:szCs w:val="22"/>
              </w:rPr>
              <w:t>Минрегиона</w:t>
            </w:r>
            <w:proofErr w:type="spellEnd"/>
            <w:r w:rsidRPr="00BB112B">
              <w:rPr>
                <w:sz w:val="22"/>
                <w:szCs w:val="22"/>
              </w:rPr>
              <w:t xml:space="preserve"> РФ от 28.12.2010 N820)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1.2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BB112B">
              <w:rPr>
                <w:color w:val="000000"/>
              </w:rPr>
              <w:t>Остановочные пункты школьных автобусов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rPr>
                <w:spacing w:val="-6"/>
              </w:rPr>
              <w:t>Остановочные пункты школьных автобусов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Значение расчетного показателя установлено с учетом положений СП 42.13330.2016 Градостроительство. Планировка и застройка городских и сельских поселений. Актуализированная редакция СНиП 2.07.</w:t>
            </w:r>
            <w:r w:rsidR="00576475">
              <w:t>01–</w:t>
            </w:r>
            <w:r w:rsidRPr="00BB112B">
              <w:t>89*.</w:t>
            </w:r>
          </w:p>
        </w:tc>
      </w:tr>
      <w:tr w:rsidR="00746070" w:rsidRPr="00BB112B" w:rsidTr="005B623D">
        <w:trPr>
          <w:trHeight w:val="660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1.3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pStyle w:val="Default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t>Показатели установл</w:t>
            </w:r>
            <w:r w:rsidR="00576475">
              <w:rPr>
                <w:sz w:val="22"/>
                <w:szCs w:val="22"/>
              </w:rPr>
              <w:t>ены в соответствии с ГОСТ 33150–</w:t>
            </w:r>
            <w:r w:rsidRPr="00BB112B">
              <w:rPr>
                <w:sz w:val="22"/>
                <w:szCs w:val="22"/>
              </w:rPr>
              <w:t>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rPr>
                <w:b/>
              </w:rPr>
              <w:t>2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B112B">
              <w:rPr>
                <w:b/>
              </w:rPr>
              <w:t>Объекты местного значения в области образования</w:t>
            </w:r>
          </w:p>
        </w:tc>
      </w:tr>
      <w:tr w:rsidR="00746070" w:rsidRPr="00BB112B" w:rsidTr="005B623D">
        <w:trPr>
          <w:trHeight w:val="333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2.1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BB112B">
              <w:rPr>
                <w:color w:val="000000"/>
              </w:rPr>
              <w:t>Дошкольные образовательные организации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уровень обеспеченности, мест на 100 детей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в возрасте</w:t>
            </w:r>
          </w:p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rPr>
                <w:spacing w:val="-6"/>
              </w:rPr>
              <w:t>от 0 до 7 лет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BB112B">
              <w:lastRenderedPageBreak/>
              <w:t>Минобрнауки</w:t>
            </w:r>
            <w:proofErr w:type="spellEnd"/>
            <w:r w:rsidRPr="00BB112B">
              <w:t xml:space="preserve"> Рос</w:t>
            </w:r>
            <w:r w:rsidR="00576475">
              <w:t>сии</w:t>
            </w:r>
            <w:proofErr w:type="gramEnd"/>
            <w:r w:rsidR="00576475">
              <w:t xml:space="preserve"> 04.05.2016 N АК–</w:t>
            </w:r>
            <w:r w:rsidRPr="00BB112B">
              <w:t>15/02вн, необходимое число мест в образовательных организациях в расчете на 100</w:t>
            </w:r>
            <w:r w:rsidR="00576475">
              <w:t xml:space="preserve"> детей в возрасте от 0 до 7 лет</w:t>
            </w:r>
            <w:r w:rsidRPr="00BB112B">
              <w:t xml:space="preserve"> – 45 мест, в городской местности – 65 мест.</w:t>
            </w:r>
          </w:p>
        </w:tc>
      </w:tr>
      <w:tr w:rsidR="00746070" w:rsidRPr="00BB112B" w:rsidTr="005B623D">
        <w:trPr>
          <w:trHeight w:val="413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jc w:val="center"/>
              <w:rPr>
                <w:spacing w:val="-6"/>
              </w:rPr>
            </w:pPr>
            <w:r w:rsidRPr="00BB112B">
              <w:rPr>
                <w:spacing w:val="-6"/>
              </w:rPr>
              <w:t>радиус обслуживания, метров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>Значение показателя установлено,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  <w:proofErr w:type="gramEnd"/>
            <w:r w:rsidRPr="00BB112B">
              <w:t xml:space="preserve">, утв. </w:t>
            </w:r>
            <w:proofErr w:type="spellStart"/>
            <w:r w:rsidRPr="00BB112B">
              <w:t>Мин</w:t>
            </w:r>
            <w:r w:rsidR="00576475">
              <w:t>обрнауки</w:t>
            </w:r>
            <w:proofErr w:type="spellEnd"/>
            <w:r w:rsidR="00576475">
              <w:t xml:space="preserve"> России 04.05.2016 N АК–</w:t>
            </w:r>
            <w:r w:rsidRPr="00BB112B">
              <w:t>15/02вн</w:t>
            </w:r>
          </w:p>
        </w:tc>
      </w:tr>
      <w:tr w:rsidR="00746070" w:rsidRPr="00BB112B" w:rsidTr="005B623D">
        <w:trPr>
          <w:trHeight w:val="3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2.2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Общеобразовательные организации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BB112B">
              <w:t>Мин</w:t>
            </w:r>
            <w:r w:rsidR="00576475">
              <w:t>обрнауки</w:t>
            </w:r>
            <w:proofErr w:type="spellEnd"/>
            <w:r w:rsidR="00576475">
              <w:t xml:space="preserve"> России</w:t>
            </w:r>
            <w:proofErr w:type="gramEnd"/>
            <w:r w:rsidR="00576475">
              <w:t xml:space="preserve"> 04.05.2016 N АК–</w:t>
            </w:r>
            <w:r w:rsidRPr="00BB112B">
              <w:t>15/02вн, необходимое число мест в образовательных организациях в расчете на 100 детей в возрасте от 7 до 18 лет в сельской местности – 45 мест, в городской местности – 95 мест.</w:t>
            </w:r>
          </w:p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Согласно ч. 1.2.1 Методических рекомендаций при установлении требований к размещению объектов социальной сферы необходимо установить не менее одной дневной общеобразователь</w:t>
            </w:r>
            <w:r w:rsidR="00576475">
              <w:t>ной школы в сельской местности –</w:t>
            </w:r>
            <w:r w:rsidRPr="00BB112B">
              <w:t xml:space="preserve"> на 201 человек.</w:t>
            </w:r>
          </w:p>
        </w:tc>
      </w:tr>
      <w:tr w:rsidR="00746070" w:rsidRPr="00BB112B" w:rsidTr="005B623D">
        <w:trPr>
          <w:trHeight w:val="376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rPr>
                <w:color w:val="000000"/>
              </w:rPr>
            </w:pPr>
            <w:r w:rsidRPr="00BB112B">
              <w:rPr>
                <w:color w:val="000000"/>
              </w:rPr>
              <w:t>транспортная доступность, минут</w:t>
            </w:r>
          </w:p>
          <w:p w:rsidR="00746070" w:rsidRPr="00BB112B" w:rsidRDefault="00746070" w:rsidP="00746070">
            <w:pPr>
              <w:shd w:val="clear" w:color="auto" w:fill="FFFFFF"/>
              <w:contextualSpacing/>
              <w:rPr>
                <w:color w:val="000000"/>
                <w:highlight w:val="yellow"/>
              </w:rPr>
            </w:pP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 xml:space="preserve">Значение показателя установлено,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</w:t>
            </w:r>
            <w:r w:rsidRPr="00BB112B">
              <w:lastRenderedPageBreak/>
              <w:t>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  <w:proofErr w:type="gramEnd"/>
            <w:r w:rsidRPr="00BB112B">
              <w:t xml:space="preserve">, утв. </w:t>
            </w:r>
            <w:proofErr w:type="spellStart"/>
            <w:r w:rsidRPr="00BB112B">
              <w:t>Мин</w:t>
            </w:r>
            <w:r w:rsidR="00576475">
              <w:t>обрнауки</w:t>
            </w:r>
            <w:proofErr w:type="spellEnd"/>
            <w:r w:rsidR="00576475">
              <w:t xml:space="preserve"> России 04.05.2016 N АК–</w:t>
            </w:r>
            <w:r w:rsidRPr="00BB112B">
              <w:t>15/02вн</w:t>
            </w:r>
          </w:p>
        </w:tc>
      </w:tr>
      <w:tr w:rsidR="00746070" w:rsidRPr="00BB112B" w:rsidTr="005B623D">
        <w:trPr>
          <w:trHeight w:val="35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pStyle w:val="Default"/>
              <w:jc w:val="center"/>
              <w:rPr>
                <w:sz w:val="22"/>
                <w:szCs w:val="22"/>
              </w:rPr>
            </w:pPr>
            <w:r w:rsidRPr="00BB112B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Организации дополнительного образования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BB112B">
              <w:t>Мин</w:t>
            </w:r>
            <w:r w:rsidR="00576475">
              <w:t>обрнауки</w:t>
            </w:r>
            <w:proofErr w:type="spellEnd"/>
            <w:r w:rsidR="00576475">
              <w:t xml:space="preserve"> России</w:t>
            </w:r>
            <w:proofErr w:type="gramEnd"/>
            <w:r w:rsidR="00576475">
              <w:t xml:space="preserve"> 04.05.2016 N АК–</w:t>
            </w:r>
            <w:r w:rsidRPr="00BB112B">
              <w:t>15/02вн.</w:t>
            </w:r>
          </w:p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46070" w:rsidRPr="00BB112B" w:rsidTr="005B623D">
        <w:trPr>
          <w:trHeight w:val="388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rPr>
                <w:color w:val="000000"/>
                <w:highlight w:val="yellow"/>
              </w:rPr>
            </w:pPr>
            <w:r w:rsidRPr="00BB112B">
              <w:rPr>
                <w:color w:val="000000"/>
              </w:rPr>
              <w:t>пешеходная доступность, мин.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BB112B">
              <w:t>Значение показателя установлено,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</w:t>
            </w:r>
            <w:proofErr w:type="gramEnd"/>
            <w:r w:rsidRPr="00BB112B">
              <w:t xml:space="preserve">, утв. </w:t>
            </w:r>
            <w:proofErr w:type="spellStart"/>
            <w:r w:rsidRPr="00BB112B">
              <w:t>Мин</w:t>
            </w:r>
            <w:r w:rsidR="00576475">
              <w:t>обрнауки</w:t>
            </w:r>
            <w:proofErr w:type="spellEnd"/>
            <w:r w:rsidR="00576475">
              <w:t xml:space="preserve"> России 04.05.2016 N АК–</w:t>
            </w:r>
            <w:r w:rsidRPr="00BB112B">
              <w:t>15/02вн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3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B112B">
              <w:rPr>
                <w:b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3.1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rPr>
                <w:color w:val="000000"/>
              </w:rPr>
            </w:pPr>
            <w:r w:rsidRPr="00BB112B">
              <w:t>Физкультурно-спортивные залы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 xml:space="preserve">уровень обеспеченности, </w:t>
            </w:r>
            <w:r w:rsidRPr="00BB112B">
              <w:br/>
              <w:t xml:space="preserve">кв. м площади пола на 1 тыс. </w:t>
            </w:r>
            <w:r w:rsidRPr="00BB112B">
              <w:lastRenderedPageBreak/>
              <w:t>человек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lastRenderedPageBreak/>
              <w:t>Значение показателя принято с учетом положений СП 42.13330.2016 Градостроительство. Планировка и застройка городских и сельских поселений. Актуализ</w:t>
            </w:r>
            <w:r w:rsidR="00576475">
              <w:t>ированная редакция СНиП 2.07.01–</w:t>
            </w:r>
            <w:r w:rsidRPr="00BB112B">
              <w:lastRenderedPageBreak/>
              <w:t>89* (приложение Ж).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contextualSpacing/>
              <w:jc w:val="both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112B">
              <w:t>показатель единовременной пропускной способности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В соответствии с Методическими рекомендациями, утвержденными Приказом Министерства спорта Российской Федерации от 21.03.2018 г. № 244:</w:t>
            </w:r>
          </w:p>
          <w:p w:rsidR="00746070" w:rsidRPr="00BB112B" w:rsidRDefault="00576475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–</w:t>
            </w:r>
            <w:r w:rsidR="00746070" w:rsidRPr="00BB112B">
              <w:t xml:space="preserve"> Потребность населения в объектах спорта определяется исходя из уровня обеспеченности объектами спорта, который к 2030 году рекомендуется достичь в размере 100%;</w:t>
            </w:r>
          </w:p>
          <w:p w:rsidR="00746070" w:rsidRPr="00BB112B" w:rsidRDefault="00576475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–</w:t>
            </w:r>
            <w:r w:rsidR="00746070" w:rsidRPr="00BB112B">
              <w:t xml:space="preserve"> Обеспеченность объектами спорта определяется исходя из Единовременной пропускной способности объекта спорта (ЕПС);</w:t>
            </w:r>
          </w:p>
          <w:p w:rsidR="00746070" w:rsidRPr="00BB112B" w:rsidRDefault="00576475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–</w:t>
            </w:r>
            <w:r w:rsidR="00746070" w:rsidRPr="00BB112B">
              <w:t xml:space="preserve"> 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населения;</w:t>
            </w:r>
          </w:p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u w:val="single"/>
              </w:rPr>
            </w:pPr>
            <w:r w:rsidRPr="00BB112B">
              <w:rPr>
                <w:u w:val="single"/>
              </w:rPr>
              <w:t>Обоснование показателя ЕПС:</w:t>
            </w:r>
          </w:p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 xml:space="preserve">Согласно приложения к Методическим рекомендациям по планово-расчетным показателям количества </w:t>
            </w:r>
            <w:proofErr w:type="gramStart"/>
            <w:r w:rsidRPr="00BB112B">
              <w:t>занимающихся</w:t>
            </w:r>
            <w:proofErr w:type="gramEnd"/>
            <w:r w:rsidRPr="00BB112B">
              <w:t>, показатель ЕПС составит:</w:t>
            </w:r>
          </w:p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 xml:space="preserve">ЕПС = 50+20+4х2+15+35 = </w:t>
            </w:r>
            <w:r w:rsidRPr="00BB112B">
              <w:rPr>
                <w:b/>
              </w:rPr>
              <w:t>128 человек на 1000 населения</w:t>
            </w:r>
            <w:r w:rsidRPr="00BB112B">
              <w:t>.</w:t>
            </w:r>
          </w:p>
          <w:p w:rsidR="00746070" w:rsidRPr="00BB112B" w:rsidRDefault="00746070" w:rsidP="00746070">
            <w:pPr>
              <w:contextualSpacing/>
            </w:pPr>
            <w:r w:rsidRPr="00BB112B">
              <w:t>Рассчитанный показатель ЕПС предусматривает возможность одновременного размещения в объекте зон / залов для: занятий акробатикой, волейбольного зала (универсального), зоны размещения 2 столов для настольного тенниса, зона для занятий тяжелой атлетико</w:t>
            </w:r>
            <w:r w:rsidR="00576475">
              <w:t xml:space="preserve">й, средний зал для </w:t>
            </w:r>
            <w:proofErr w:type="spellStart"/>
            <w:r w:rsidR="00576475">
              <w:t>физкультурно</w:t>
            </w:r>
            <w:proofErr w:type="spellEnd"/>
            <w:r w:rsidR="00576475">
              <w:t>–</w:t>
            </w:r>
            <w:r w:rsidRPr="00BB112B">
              <w:t>оздоровительных занятий (общей физической подготовки).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rPr>
                <w:color w:val="000000"/>
              </w:rPr>
            </w:pPr>
            <w:r w:rsidRPr="00BB112B">
              <w:rPr>
                <w:color w:val="000000"/>
              </w:rPr>
              <w:t>Плоскостные спортивные сооружения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rPr>
                <w:color w:val="000000"/>
              </w:rPr>
              <w:t>Уровень обеспеченности, кв. м на 1 тыс. человек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Значение показателя принято с учетом положений СП 42.13330.2016 Градостроительство. Планировка и застройка городских и сельских поселений. Актуализ</w:t>
            </w:r>
            <w:r w:rsidR="00576475">
              <w:t>ированная редакция СНиП 2.07.01–</w:t>
            </w:r>
            <w:r w:rsidRPr="00BB112B">
              <w:t>89* (приложение Ж).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contextualSpacing/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112B">
              <w:t>показатель единовременной пропускной способности</w:t>
            </w:r>
          </w:p>
        </w:tc>
        <w:tc>
          <w:tcPr>
            <w:tcW w:w="5137" w:type="dxa"/>
            <w:tcBorders>
              <w:top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 xml:space="preserve">При определении нормативной потребности населения в объектах физической культуры и спорта рекомендуется использовать усредненный норматив ЕПС, равный 122 человека на 1 000 населения </w:t>
            </w:r>
          </w:p>
          <w:p w:rsidR="00746070" w:rsidRPr="00BB112B" w:rsidRDefault="00746070" w:rsidP="00746070">
            <w:pPr>
              <w:contextualSpacing/>
              <w:rPr>
                <w:color w:val="000000"/>
              </w:rPr>
            </w:pPr>
            <w:r w:rsidRPr="00BB112B">
              <w:t xml:space="preserve">Для расчета принимаем средний показатель на уровне </w:t>
            </w:r>
            <w:r w:rsidRPr="00BB112B">
              <w:rPr>
                <w:b/>
              </w:rPr>
              <w:t>122 человека на 1000 населения</w:t>
            </w:r>
            <w:r w:rsidRPr="00BB112B">
              <w:t>.</w:t>
            </w:r>
          </w:p>
        </w:tc>
      </w:tr>
      <w:tr w:rsidR="00746070" w:rsidRPr="00BB112B" w:rsidTr="005B623D">
        <w:trPr>
          <w:trHeight w:val="562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3.3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rPr>
                <w:b/>
              </w:rPr>
            </w:pPr>
            <w:r w:rsidRPr="00BB112B">
              <w:rPr>
                <w:color w:val="000000"/>
              </w:rPr>
              <w:t>Стадионы с трибунами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BB112B">
              <w:t>уровень обеспеченности, объект на муниципальны</w:t>
            </w:r>
            <w:r w:rsidRPr="00BB112B">
              <w:lastRenderedPageBreak/>
              <w:t>й округ</w:t>
            </w:r>
          </w:p>
        </w:tc>
        <w:tc>
          <w:tcPr>
            <w:tcW w:w="5137" w:type="dxa"/>
            <w:tcBorders>
              <w:left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rPr>
                <w:b/>
              </w:rPr>
            </w:pPr>
            <w:r w:rsidRPr="00BB112B">
              <w:lastRenderedPageBreak/>
              <w:t xml:space="preserve">Показатель принят путем экспертной оценки с учетом текущей потребности населения и положений СП 42.13330.2016 Градостроительство. Планировка и застройка </w:t>
            </w:r>
            <w:r w:rsidRPr="00BB112B">
              <w:lastRenderedPageBreak/>
              <w:t>городских и сельских поселений. Актуализ</w:t>
            </w:r>
            <w:r w:rsidR="00576475">
              <w:t>ированная редакция СНиП 2.07.01–</w:t>
            </w:r>
            <w:r w:rsidRPr="00BB112B">
              <w:t>89*.</w:t>
            </w:r>
          </w:p>
        </w:tc>
      </w:tr>
      <w:tr w:rsidR="00746070" w:rsidRPr="00BB112B" w:rsidTr="005B623D">
        <w:trPr>
          <w:trHeight w:val="562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lastRenderedPageBreak/>
              <w:t>3.4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contextualSpacing/>
              <w:jc w:val="both"/>
              <w:rPr>
                <w:color w:val="000000"/>
              </w:rPr>
            </w:pPr>
            <w:r w:rsidRPr="00BB112B">
              <w:rPr>
                <w:color w:val="000000"/>
              </w:rPr>
              <w:t>Плавательный бассейн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BB112B">
              <w:rPr>
                <w:color w:val="000000"/>
              </w:rPr>
              <w:t>уровень обеспеченности, кв. м. зеркала воды на 1 тыс. чел.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contextualSpacing/>
              <w:rPr>
                <w:szCs w:val="28"/>
              </w:rPr>
            </w:pPr>
            <w:r w:rsidRPr="00BB112B">
              <w:rPr>
                <w:szCs w:val="28"/>
              </w:rPr>
              <w:t>Расчетный показател</w:t>
            </w:r>
            <w:r w:rsidR="00576475">
              <w:rPr>
                <w:szCs w:val="28"/>
              </w:rPr>
              <w:t xml:space="preserve">ь установлен в соответствии с </w:t>
            </w:r>
            <w:r w:rsidRPr="00BB112B">
              <w:rPr>
                <w:szCs w:val="28"/>
              </w:rPr>
              <w:t>СП 42.13330.2016. «Градостроительство. Планировка и застройка городских и сельских поселений» Актуализ</w:t>
            </w:r>
            <w:r w:rsidR="00576475">
              <w:rPr>
                <w:szCs w:val="28"/>
              </w:rPr>
              <w:t>ированная редакция СНиП 2.07.01–</w:t>
            </w:r>
            <w:r w:rsidRPr="00BB112B">
              <w:rPr>
                <w:szCs w:val="28"/>
              </w:rPr>
              <w:t xml:space="preserve">89* (утв. Приказом </w:t>
            </w:r>
            <w:proofErr w:type="spellStart"/>
            <w:r w:rsidRPr="00BB112B">
              <w:rPr>
                <w:szCs w:val="28"/>
              </w:rPr>
              <w:t>Минрегиона</w:t>
            </w:r>
            <w:proofErr w:type="spellEnd"/>
            <w:r w:rsidRPr="00BB112B">
              <w:rPr>
                <w:szCs w:val="28"/>
              </w:rPr>
              <w:t xml:space="preserve"> РФ от 28.12.2010 N820).</w:t>
            </w: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B112B">
              <w:rPr>
                <w:b/>
              </w:rPr>
              <w:tab/>
              <w:t>4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BB112B">
              <w:rPr>
                <w:b/>
              </w:rPr>
              <w:t>Объекты местного значения в сфере культуры</w:t>
            </w:r>
          </w:p>
        </w:tc>
      </w:tr>
      <w:tr w:rsidR="00746070" w:rsidRPr="00BB112B" w:rsidTr="005B623D">
        <w:trPr>
          <w:trHeight w:val="6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4.1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  <w:r w:rsidRPr="00BB112B">
              <w:rPr>
                <w:spacing w:val="-6"/>
              </w:rPr>
              <w:t>Межпоселенческая библиотека;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  <w:r w:rsidRPr="00BB112B">
              <w:rPr>
                <w:spacing w:val="-6"/>
              </w:rPr>
              <w:t>Детская библиотека;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  <w:r w:rsidRPr="00BB112B">
              <w:rPr>
                <w:spacing w:val="-6"/>
              </w:rPr>
              <w:t>Точка доступа к полнотекстовым информационным ресурсам.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объект на муниципальный округ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</w:t>
            </w:r>
            <w:r w:rsidR="00576475">
              <w:t xml:space="preserve"> Федерации от 02.08.2017 г. № Р–</w:t>
            </w:r>
            <w:r w:rsidRPr="00BB112B">
              <w:t>965, Таблица 1</w:t>
            </w:r>
          </w:p>
        </w:tc>
      </w:tr>
      <w:tr w:rsidR="00746070" w:rsidRPr="00BB112B" w:rsidTr="005B623D">
        <w:trPr>
          <w:trHeight w:val="839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both"/>
            </w:pPr>
            <w:r w:rsidRPr="00BB112B">
              <w:rPr>
                <w:color w:val="000000"/>
              </w:rPr>
              <w:t>транспортная доступность, минут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rPr>
                <w:bCs/>
              </w:rPr>
              <w:t>Показатель транспортной доступности принят в размере 60 мин. в соответствии с таблицей 1 Распоряжения Минку</w:t>
            </w:r>
            <w:r w:rsidR="00576475">
              <w:rPr>
                <w:bCs/>
              </w:rPr>
              <w:t>льтуры России от 02.08.2017 N Р–</w:t>
            </w:r>
            <w:r w:rsidRPr="00BB112B">
              <w:rPr>
                <w:bCs/>
              </w:rPr>
              <w:t>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746070" w:rsidRPr="00BB112B" w:rsidTr="005B623D">
        <w:trPr>
          <w:trHeight w:val="6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4.2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</w:pPr>
            <w:r w:rsidRPr="00BB112B">
              <w:t>Муниципальные библиотеки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объект на сельское поселение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</w:t>
            </w:r>
            <w:r w:rsidR="00576475">
              <w:t xml:space="preserve"> Федерации от 02.08.2017 г. № Р–</w:t>
            </w:r>
            <w:r w:rsidRPr="00BB112B">
              <w:t>965, Таблица 1.</w:t>
            </w:r>
          </w:p>
        </w:tc>
      </w:tr>
      <w:tr w:rsidR="00746070" w:rsidRPr="00BB112B" w:rsidTr="005B623D">
        <w:trPr>
          <w:trHeight w:val="626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both"/>
            </w:pPr>
            <w:r w:rsidRPr="00BB112B">
              <w:rPr>
                <w:color w:val="000000"/>
              </w:rPr>
              <w:t>транспортная доступность, минут в одну сторону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contextualSpacing/>
              <w:rPr>
                <w:color w:val="FF0000"/>
                <w:highlight w:val="yellow"/>
              </w:rPr>
            </w:pPr>
            <w:r w:rsidRPr="00BB112B">
              <w:rPr>
                <w:bCs/>
              </w:rPr>
              <w:t>Показатель транспортной доступности принят в размере 30 мин. в соответствии с таблицей 1 Распоряжения Минку</w:t>
            </w:r>
            <w:r w:rsidR="00576475">
              <w:rPr>
                <w:bCs/>
              </w:rPr>
              <w:t>льтуры России от 02.08.2017 N Р–</w:t>
            </w:r>
            <w:r w:rsidRPr="00BB112B">
              <w:rPr>
                <w:bCs/>
              </w:rPr>
              <w:t>965 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      </w:r>
          </w:p>
        </w:tc>
      </w:tr>
      <w:tr w:rsidR="00746070" w:rsidRPr="00BB112B" w:rsidTr="005B623D">
        <w:trPr>
          <w:trHeight w:val="1265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lastRenderedPageBreak/>
              <w:t>4.3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widowControl w:val="0"/>
            </w:pPr>
            <w:r w:rsidRPr="00BB112B">
              <w:t xml:space="preserve">Центр культурного развития (районный дом культуры) </w:t>
            </w:r>
          </w:p>
          <w:p w:rsidR="00746070" w:rsidRPr="00BB112B" w:rsidRDefault="00746070" w:rsidP="00746070">
            <w:pPr>
              <w:widowControl w:val="0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объект на муниципальный округ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часть </w:t>
            </w:r>
            <w:r w:rsidRPr="00BB112B">
              <w:rPr>
                <w:lang w:val="en-US"/>
              </w:rPr>
              <w:t>VII</w:t>
            </w:r>
            <w:r w:rsidRPr="00BB112B">
              <w:t xml:space="preserve">, Таблица 6 и часть </w:t>
            </w:r>
            <w:r w:rsidRPr="00BB112B">
              <w:rPr>
                <w:lang w:val="en-US"/>
              </w:rPr>
              <w:t>V</w:t>
            </w:r>
            <w:r w:rsidRPr="00BB112B">
              <w:t>, Таблица 4.</w:t>
            </w:r>
          </w:p>
        </w:tc>
      </w:tr>
      <w:tr w:rsidR="00746070" w:rsidRPr="00BB112B" w:rsidTr="005B623D">
        <w:trPr>
          <w:trHeight w:val="1265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4.4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widowControl w:val="0"/>
            </w:pPr>
            <w:r w:rsidRPr="00BB112B">
              <w:t>Передвижной многофункциональный культурный центр</w:t>
            </w:r>
          </w:p>
          <w:p w:rsidR="00746070" w:rsidRPr="00BB112B" w:rsidRDefault="00746070" w:rsidP="00746070">
            <w:pPr>
              <w:widowControl w:val="0"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транспортная единица на муниципальный округ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</w:t>
            </w:r>
            <w:r w:rsidR="00576475">
              <w:t xml:space="preserve"> Федерации от 02.08.2017 г. № Р–</w:t>
            </w:r>
            <w:r w:rsidRPr="00BB112B">
              <w:t xml:space="preserve">965, часть </w:t>
            </w:r>
            <w:r w:rsidRPr="00BB112B">
              <w:rPr>
                <w:lang w:val="en-US"/>
              </w:rPr>
              <w:t>VIII</w:t>
            </w:r>
            <w:r w:rsidRPr="00BB112B">
              <w:t>.</w:t>
            </w:r>
          </w:p>
        </w:tc>
      </w:tr>
      <w:tr w:rsidR="00746070" w:rsidRPr="00BB112B" w:rsidTr="005B623D">
        <w:trPr>
          <w:trHeight w:val="1034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4.5</w:t>
            </w:r>
          </w:p>
        </w:tc>
        <w:tc>
          <w:tcPr>
            <w:tcW w:w="1809" w:type="dxa"/>
            <w:shd w:val="clear" w:color="auto" w:fill="auto"/>
          </w:tcPr>
          <w:p w:rsidR="00746070" w:rsidRPr="00BB112B" w:rsidRDefault="00746070" w:rsidP="00746070">
            <w:pPr>
              <w:widowControl w:val="0"/>
            </w:pPr>
            <w:r w:rsidRPr="00BB112B">
              <w:t>Муниципальный архив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t>уровень обеспеченности, объект на муниципальный округ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Значение расчетного показателя с учетом главы 3 «Управление архивным делом в Российской Федерации» Федераль</w:t>
            </w:r>
            <w:r w:rsidR="00576475">
              <w:t>ного закона от 22.10.2004 № 125–</w:t>
            </w:r>
            <w:r w:rsidRPr="00BB112B">
              <w:t>ФЗ «Об архивном деле в Российской Федерации».</w:t>
            </w:r>
          </w:p>
        </w:tc>
      </w:tr>
      <w:tr w:rsidR="00746070" w:rsidRPr="00BB112B" w:rsidTr="005B623D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5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rPr>
                <w:b/>
              </w:rPr>
              <w:t xml:space="preserve">Объекты местного значения в области </w:t>
            </w:r>
            <w:r w:rsidRPr="00BB112B">
              <w:rPr>
                <w:b/>
                <w:bCs/>
              </w:rPr>
              <w:t>осуществления мероприятий по гражданской обороне и предупреждения чрезвычайных ситуаций</w:t>
            </w:r>
          </w:p>
        </w:tc>
      </w:tr>
      <w:tr w:rsidR="00746070" w:rsidRPr="00BB112B" w:rsidTr="005B623D">
        <w:trPr>
          <w:trHeight w:val="1034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5.1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rPr>
                <w:bCs/>
              </w:rPr>
            </w:pPr>
            <w:r w:rsidRPr="00BB112B">
              <w:rPr>
                <w:bCs/>
              </w:rPr>
              <w:t>Объекты аварийно-спасательных служб и (или) аварийно-спасательных формирований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t xml:space="preserve">уровень обеспеченности, объект </w:t>
            </w:r>
            <w:proofErr w:type="gramStart"/>
            <w:r w:rsidRPr="00BB112B">
              <w:t>на</w:t>
            </w:r>
            <w:proofErr w:type="gramEnd"/>
            <w:r w:rsidRPr="00BB112B">
              <w:t xml:space="preserve"> </w:t>
            </w:r>
          </w:p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t xml:space="preserve">муниципальный </w:t>
            </w:r>
          </w:p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t xml:space="preserve">округ 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proofErr w:type="gramStart"/>
            <w:r w:rsidRPr="00BB112B">
              <w:rPr>
                <w:bCs/>
              </w:rPr>
              <w:t>В соответствии с пунктом 21 часть 1 статья 15 Федераль</w:t>
            </w:r>
            <w:r w:rsidR="00576475">
              <w:rPr>
                <w:bCs/>
              </w:rPr>
              <w:t>ного закона от 06.10.2003 № 131–</w:t>
            </w:r>
            <w:r w:rsidRPr="00BB112B">
              <w:rPr>
                <w:bCs/>
              </w:rPr>
              <w:t>ФЗ «Об общих принципах организации местного самоуправления в Российской Федерации» к вопросам местного значения муниципального округа относится 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характера.</w:t>
            </w:r>
            <w:proofErr w:type="gramEnd"/>
            <w:r w:rsidRPr="00BB112B">
              <w:rPr>
                <w:bCs/>
              </w:rPr>
              <w:t xml:space="preserve"> Требования к обеспеченности муниципального образования объектами размещения аварийно-спасательной службы, объектами поисково-спасательных формирований устанавливаются в соответствии с Федеральным законом от 2</w:t>
            </w:r>
            <w:r w:rsidR="00576475">
              <w:rPr>
                <w:bCs/>
              </w:rPr>
              <w:t xml:space="preserve">2.08.1995 № 151-ФЗ «Об </w:t>
            </w:r>
            <w:proofErr w:type="spellStart"/>
            <w:r w:rsidR="00576475">
              <w:rPr>
                <w:bCs/>
              </w:rPr>
              <w:t>аварийно</w:t>
            </w:r>
            <w:proofErr w:type="spellEnd"/>
            <w:r w:rsidR="00576475">
              <w:rPr>
                <w:bCs/>
              </w:rPr>
              <w:t>–</w:t>
            </w:r>
            <w:r w:rsidRPr="00BB112B">
              <w:rPr>
                <w:bCs/>
              </w:rPr>
              <w:t>спасательных службах и статусе спасателей».</w:t>
            </w:r>
          </w:p>
        </w:tc>
      </w:tr>
      <w:tr w:rsidR="00746070" w:rsidRPr="00BB112B" w:rsidTr="005B623D">
        <w:trPr>
          <w:trHeight w:val="186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6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contextualSpacing/>
              <w:rPr>
                <w:b/>
                <w:szCs w:val="28"/>
              </w:rPr>
            </w:pPr>
            <w:r w:rsidRPr="00BB112B">
              <w:rPr>
                <w:b/>
                <w:szCs w:val="28"/>
              </w:rPr>
              <w:t>Объекты местного значения в области инженерной инфраструктуры</w:t>
            </w:r>
          </w:p>
        </w:tc>
      </w:tr>
      <w:tr w:rsidR="00746070" w:rsidRPr="00BB112B" w:rsidTr="005B623D">
        <w:trPr>
          <w:trHeight w:val="38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6.1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</w:pPr>
            <w:r w:rsidRPr="00BB112B">
              <w:t xml:space="preserve">Объекты </w:t>
            </w:r>
          </w:p>
          <w:p w:rsidR="00746070" w:rsidRPr="00BB112B" w:rsidRDefault="00746070" w:rsidP="00746070">
            <w:pPr>
              <w:tabs>
                <w:tab w:val="left" w:pos="6780"/>
              </w:tabs>
              <w:contextualSpacing/>
              <w:rPr>
                <w:spacing w:val="-6"/>
              </w:rPr>
            </w:pPr>
            <w:r w:rsidRPr="00BB112B">
              <w:t>электроснабжения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46070" w:rsidRPr="00BB112B" w:rsidRDefault="00746070" w:rsidP="00746070">
            <w:pPr>
              <w:pStyle w:val="100"/>
              <w:widowControl w:val="0"/>
              <w:ind w:right="34"/>
              <w:rPr>
                <w:spacing w:val="-6"/>
                <w:sz w:val="22"/>
              </w:rPr>
            </w:pPr>
            <w:r w:rsidRPr="00BB112B">
              <w:rPr>
                <w:rFonts w:eastAsia="Calibri"/>
                <w:spacing w:val="-6"/>
                <w:sz w:val="22"/>
                <w:lang w:eastAsia="en-US"/>
              </w:rPr>
              <w:t>укрупненный показатель расхода электроэнергии</w:t>
            </w:r>
            <w:r w:rsidRPr="00BB112B">
              <w:rPr>
                <w:spacing w:val="-6"/>
                <w:sz w:val="22"/>
              </w:rPr>
              <w:t xml:space="preserve">, </w:t>
            </w:r>
            <w:r w:rsidRPr="00BB112B">
              <w:rPr>
                <w:spacing w:val="-6"/>
                <w:sz w:val="22"/>
              </w:rPr>
              <w:br/>
              <w:t>кВт*</w:t>
            </w:r>
            <w:proofErr w:type="gramStart"/>
            <w:r w:rsidRPr="00BB112B">
              <w:rPr>
                <w:spacing w:val="-6"/>
                <w:sz w:val="22"/>
              </w:rPr>
              <w:t>ч</w:t>
            </w:r>
            <w:proofErr w:type="gramEnd"/>
            <w:r w:rsidRPr="00BB112B">
              <w:rPr>
                <w:spacing w:val="-6"/>
                <w:sz w:val="22"/>
              </w:rPr>
              <w:t xml:space="preserve"> /чел. в год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746070" w:rsidRPr="00BB112B" w:rsidRDefault="00746070" w:rsidP="00746070">
            <w:r w:rsidRPr="00BB112B">
              <w:t xml:space="preserve">Значение расчетного показателя принято в соответствии с Приложением Н </w:t>
            </w:r>
            <w:hyperlink r:id="rId10" w:history="1">
              <w:r w:rsidRPr="00BB112B">
                <w:t>СП 42.13330.2011</w:t>
              </w:r>
            </w:hyperlink>
            <w:r w:rsidR="00576475">
              <w:t xml:space="preserve"> «СНиП 2.07.01–</w:t>
            </w:r>
            <w:r w:rsidRPr="00BB112B">
              <w:t xml:space="preserve">89* «Градостроительство. Планировка и застройка </w:t>
            </w:r>
            <w:r w:rsidRPr="00BB112B">
              <w:lastRenderedPageBreak/>
              <w:t>городских и сельских поселений».</w:t>
            </w:r>
          </w:p>
          <w:p w:rsidR="00746070" w:rsidRPr="00BB112B" w:rsidRDefault="00746070" w:rsidP="00746070">
            <w:r w:rsidRPr="00BB112B">
              <w:t>Значение расчетного показателя принято в соответ</w:t>
            </w:r>
            <w:r w:rsidR="00576475">
              <w:t>ствии с пунктом 3.2 ВСН 14278тм–</w:t>
            </w:r>
            <w:r w:rsidRPr="00BB112B">
              <w:t>т1 «Нормы отвода земель для электр</w:t>
            </w:r>
            <w:r w:rsidR="00576475">
              <w:t>ических сетей напряжением 0,38 –</w:t>
            </w:r>
            <w:r w:rsidRPr="00BB112B">
              <w:t xml:space="preserve"> 750 </w:t>
            </w:r>
            <w:proofErr w:type="spellStart"/>
            <w:r w:rsidRPr="00BB112B">
              <w:t>кВ</w:t>
            </w:r>
            <w:proofErr w:type="spellEnd"/>
            <w:r w:rsidRPr="00BB112B">
              <w:t>».</w:t>
            </w:r>
          </w:p>
          <w:p w:rsidR="00746070" w:rsidRPr="00BB112B" w:rsidRDefault="00746070" w:rsidP="00746070"/>
          <w:p w:rsidR="00746070" w:rsidRPr="00BB112B" w:rsidRDefault="00746070" w:rsidP="00746070"/>
          <w:p w:rsidR="00746070" w:rsidRPr="00BB112B" w:rsidRDefault="00746070" w:rsidP="00746070"/>
          <w:p w:rsidR="00746070" w:rsidRPr="00BB112B" w:rsidRDefault="00746070" w:rsidP="00746070"/>
          <w:p w:rsidR="00746070" w:rsidRPr="00BB112B" w:rsidRDefault="00746070" w:rsidP="00746070"/>
          <w:p w:rsidR="00746070" w:rsidRPr="00BB112B" w:rsidRDefault="00746070" w:rsidP="00746070"/>
          <w:p w:rsidR="00746070" w:rsidRPr="00BB112B" w:rsidRDefault="00746070" w:rsidP="00746070">
            <w:r w:rsidRPr="00BB112B">
              <w:t>Значение расчетного показателя принято в соответ</w:t>
            </w:r>
            <w:r w:rsidR="00576475">
              <w:t>ствии с пунктом 3.1 ВСН 14278тм–</w:t>
            </w:r>
            <w:r w:rsidRPr="00BB112B">
              <w:t>т1 «Нормы отвода земель для электр</w:t>
            </w:r>
            <w:r w:rsidR="00576475">
              <w:t>ических сетей напряжением 0,38 –</w:t>
            </w:r>
            <w:r w:rsidRPr="00BB112B">
              <w:t xml:space="preserve"> 750 </w:t>
            </w:r>
            <w:proofErr w:type="spellStart"/>
            <w:r w:rsidRPr="00BB112B">
              <w:t>кВ</w:t>
            </w:r>
            <w:proofErr w:type="spellEnd"/>
            <w:r w:rsidRPr="00BB112B">
              <w:t>».</w:t>
            </w:r>
          </w:p>
          <w:p w:rsidR="00746070" w:rsidRPr="00BB112B" w:rsidRDefault="00746070" w:rsidP="00746070"/>
        </w:tc>
      </w:tr>
      <w:tr w:rsidR="00746070" w:rsidRPr="00BB112B" w:rsidTr="005B623D">
        <w:trPr>
          <w:trHeight w:val="425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rPr>
                <w:spacing w:val="-6"/>
              </w:rPr>
              <w:t xml:space="preserve">Площадь земельного участка, отводимого для размещения понизительной подстанции и переключательного пункта напряжением до 35 </w:t>
            </w:r>
            <w:proofErr w:type="spellStart"/>
            <w:r w:rsidRPr="00BB112B">
              <w:rPr>
                <w:spacing w:val="-6"/>
              </w:rPr>
              <w:t>кВ</w:t>
            </w:r>
            <w:proofErr w:type="spellEnd"/>
            <w:r w:rsidRPr="00BB112B">
              <w:rPr>
                <w:spacing w:val="-6"/>
              </w:rPr>
              <w:t xml:space="preserve"> включительно, га</w:t>
            </w:r>
          </w:p>
        </w:tc>
        <w:tc>
          <w:tcPr>
            <w:tcW w:w="513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46070" w:rsidRPr="00BB112B" w:rsidTr="005B623D">
        <w:trPr>
          <w:trHeight w:val="426"/>
          <w:jc w:val="center"/>
        </w:trPr>
        <w:tc>
          <w:tcPr>
            <w:tcW w:w="56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09" w:type="dxa"/>
            <w:vMerge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</w:pPr>
            <w:r w:rsidRPr="00BB112B">
              <w:rPr>
                <w:spacing w:val="-6"/>
              </w:rPr>
              <w:t xml:space="preserve">Площадь земельного участка, отводимого для размещения трансформаторной подстанции и распределительного пункта напряжением от 10(6) до 20 </w:t>
            </w:r>
            <w:proofErr w:type="spellStart"/>
            <w:r w:rsidRPr="00BB112B">
              <w:rPr>
                <w:spacing w:val="-6"/>
              </w:rPr>
              <w:t>кВ</w:t>
            </w:r>
            <w:proofErr w:type="spellEnd"/>
            <w:r w:rsidRPr="00BB112B">
              <w:rPr>
                <w:spacing w:val="-6"/>
              </w:rPr>
              <w:t xml:space="preserve"> включительно, кв. м</w:t>
            </w:r>
          </w:p>
        </w:tc>
        <w:tc>
          <w:tcPr>
            <w:tcW w:w="5137" w:type="dxa"/>
            <w:vMerge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46070" w:rsidRPr="00BB112B" w:rsidTr="005B623D">
        <w:trPr>
          <w:trHeight w:val="619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6.2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746070" w:rsidRPr="00BB112B" w:rsidRDefault="00746070" w:rsidP="00746070">
            <w:pPr>
              <w:tabs>
                <w:tab w:val="left" w:pos="6780"/>
              </w:tabs>
              <w:contextualSpacing/>
            </w:pPr>
            <w:r w:rsidRPr="00BB112B">
              <w:t>Объекты теплоснабжения</w:t>
            </w:r>
          </w:p>
        </w:tc>
        <w:tc>
          <w:tcPr>
            <w:tcW w:w="1773" w:type="dxa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rPr>
                <w:spacing w:val="-6"/>
              </w:rPr>
            </w:pPr>
            <w:r w:rsidRPr="00BB112B">
              <w:rPr>
                <w:spacing w:val="-6"/>
              </w:rPr>
              <w:t>Показатели минимально допустимого уровня обеспеченности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746070" w:rsidRPr="00BB112B" w:rsidTr="005B623D">
        <w:trPr>
          <w:trHeight w:val="244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6.3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746070" w:rsidRPr="00BB112B" w:rsidRDefault="001218EA" w:rsidP="00746070">
            <w:pPr>
              <w:tabs>
                <w:tab w:val="left" w:pos="6780"/>
              </w:tabs>
              <w:contextualSpacing/>
            </w:pPr>
            <w:r>
              <w:t xml:space="preserve">Объекты </w:t>
            </w:r>
            <w:proofErr w:type="spellStart"/>
            <w:proofErr w:type="gramStart"/>
            <w:r>
              <w:t>водо</w:t>
            </w:r>
            <w:proofErr w:type="spellEnd"/>
            <w:r>
              <w:t>–</w:t>
            </w:r>
            <w:r w:rsidR="00746070" w:rsidRPr="00BB112B">
              <w:t>снабжения</w:t>
            </w:r>
            <w:proofErr w:type="gramEnd"/>
          </w:p>
        </w:tc>
        <w:tc>
          <w:tcPr>
            <w:tcW w:w="1773" w:type="dxa"/>
            <w:vMerge w:val="restart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rPr>
                <w:spacing w:val="-6"/>
              </w:rPr>
            </w:pPr>
            <w:r w:rsidRPr="00BB112B">
              <w:rPr>
                <w:spacing w:val="-6"/>
              </w:rPr>
              <w:t>Показатели минимально допустимого уровня обеспеченности</w:t>
            </w:r>
          </w:p>
        </w:tc>
        <w:tc>
          <w:tcPr>
            <w:tcW w:w="5144" w:type="dxa"/>
            <w:gridSpan w:val="2"/>
            <w:vMerge w:val="restart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112B">
              <w:t>Объем водопотребления принят в соответствии с СП 31.13330.2012 Водоснабжение. Наружные сети и сооружения</w:t>
            </w:r>
            <w:proofErr w:type="gramStart"/>
            <w:r w:rsidRPr="00BB112B">
              <w:t>.</w:t>
            </w:r>
            <w:proofErr w:type="gramEnd"/>
            <w:r w:rsidRPr="00BB112B">
              <w:t xml:space="preserve"> (</w:t>
            </w:r>
            <w:proofErr w:type="gramStart"/>
            <w:r w:rsidRPr="00BB112B">
              <w:t>у</w:t>
            </w:r>
            <w:proofErr w:type="gramEnd"/>
            <w:r w:rsidRPr="00BB112B">
              <w:t xml:space="preserve">тв. Приказом </w:t>
            </w:r>
            <w:proofErr w:type="spellStart"/>
            <w:r w:rsidRPr="00BB112B">
              <w:t>Минрегион</w:t>
            </w:r>
            <w:proofErr w:type="spellEnd"/>
            <w:r w:rsidRPr="00BB112B">
              <w:t xml:space="preserve"> России от 29.12.2011 N 635/14). П.5.1.</w:t>
            </w:r>
          </w:p>
        </w:tc>
      </w:tr>
      <w:tr w:rsidR="00746070" w:rsidRPr="00BB112B" w:rsidTr="005B623D">
        <w:trPr>
          <w:trHeight w:val="360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6.4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746070" w:rsidRPr="00BB112B" w:rsidRDefault="001218EA" w:rsidP="00746070">
            <w:pPr>
              <w:tabs>
                <w:tab w:val="left" w:pos="6780"/>
              </w:tabs>
              <w:contextualSpacing/>
            </w:pPr>
            <w:r>
              <w:t xml:space="preserve">Объекты </w:t>
            </w:r>
            <w:proofErr w:type="spellStart"/>
            <w:proofErr w:type="gramStart"/>
            <w:r>
              <w:t>водо</w:t>
            </w:r>
            <w:proofErr w:type="spellEnd"/>
            <w:r>
              <w:t>–</w:t>
            </w:r>
            <w:r w:rsidR="00746070" w:rsidRPr="00BB112B">
              <w:t>отведения</w:t>
            </w:r>
            <w:proofErr w:type="gramEnd"/>
          </w:p>
        </w:tc>
        <w:tc>
          <w:tcPr>
            <w:tcW w:w="1773" w:type="dxa"/>
            <w:vMerge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rPr>
                <w:spacing w:val="-6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746070" w:rsidRPr="00BB112B" w:rsidTr="005B623D">
        <w:trPr>
          <w:trHeight w:val="227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BB112B">
              <w:rPr>
                <w:b/>
              </w:rPr>
              <w:t>7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746070" w:rsidRPr="00BB112B" w:rsidRDefault="00746070" w:rsidP="00746070">
            <w:pPr>
              <w:contextualSpacing/>
              <w:rPr>
                <w:b/>
              </w:rPr>
            </w:pPr>
            <w:r w:rsidRPr="00BB112B">
              <w:rPr>
                <w:b/>
              </w:rPr>
              <w:t>Объекты местного значения в области сбора твердых коммунальных отходов</w:t>
            </w:r>
          </w:p>
        </w:tc>
      </w:tr>
      <w:tr w:rsidR="00746070" w:rsidRPr="00BB112B" w:rsidTr="005B623D">
        <w:trPr>
          <w:trHeight w:val="673"/>
          <w:jc w:val="center"/>
        </w:trPr>
        <w:tc>
          <w:tcPr>
            <w:tcW w:w="567" w:type="dxa"/>
            <w:shd w:val="clear" w:color="auto" w:fill="auto"/>
          </w:tcPr>
          <w:p w:rsidR="00746070" w:rsidRPr="00BB112B" w:rsidRDefault="00746070" w:rsidP="00746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BB112B">
              <w:t>7.1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auto"/>
          </w:tcPr>
          <w:p w:rsidR="00746070" w:rsidRPr="00BB112B" w:rsidRDefault="00746070" w:rsidP="00746070">
            <w:pPr>
              <w:widowControl w:val="0"/>
              <w:rPr>
                <w:bCs/>
              </w:rPr>
            </w:pPr>
            <w:r w:rsidRPr="00BB112B">
              <w:rPr>
                <w:bCs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46070" w:rsidRPr="00BB112B" w:rsidRDefault="00746070" w:rsidP="00746070">
            <w:pPr>
              <w:shd w:val="clear" w:color="auto" w:fill="FFFFFF"/>
              <w:contextualSpacing/>
              <w:jc w:val="center"/>
            </w:pPr>
            <w:r w:rsidRPr="00BB112B"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</w:t>
            </w:r>
            <w:r w:rsidRPr="00BB112B">
              <w:lastRenderedPageBreak/>
              <w:t>для населенного пункта числа контейнеров для сбора мусора</w:t>
            </w:r>
          </w:p>
        </w:tc>
        <w:tc>
          <w:tcPr>
            <w:tcW w:w="5137" w:type="dxa"/>
            <w:shd w:val="clear" w:color="auto" w:fill="auto"/>
          </w:tcPr>
          <w:p w:rsidR="00746070" w:rsidRPr="00BB112B" w:rsidRDefault="00746070" w:rsidP="00576475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B112B">
              <w:rPr>
                <w:bCs/>
              </w:rPr>
              <w:lastRenderedPageBreak/>
              <w:t>В соответствии с Постановлением Коллегии администрации Кемеровской области – Кузбасса от 26 сентября 2016 года № 367 «Об</w:t>
            </w:r>
            <w:r w:rsidR="00576475">
              <w:rPr>
                <w:bCs/>
              </w:rPr>
              <w:t> </w:t>
            </w:r>
            <w:r w:rsidRPr="00BB112B">
              <w:rPr>
                <w:bCs/>
              </w:rPr>
              <w:t>утверждении территориальной схемы обращения с отходами производства и потребления, в том числе с твердыми коммунальными отходами, Кемеровской области – Кузбасса».</w:t>
            </w:r>
          </w:p>
        </w:tc>
      </w:tr>
    </w:tbl>
    <w:p w:rsidR="00746070" w:rsidRPr="00BB112B" w:rsidRDefault="00746070" w:rsidP="00746070">
      <w:pPr>
        <w:jc w:val="both"/>
      </w:pPr>
    </w:p>
    <w:p w:rsidR="00746070" w:rsidRPr="00BB112B" w:rsidRDefault="00746070" w:rsidP="00746070">
      <w:pPr>
        <w:jc w:val="both"/>
        <w:sectPr w:rsidR="00746070" w:rsidRPr="00BB112B" w:rsidSect="00746070">
          <w:pgSz w:w="11906" w:h="16838"/>
          <w:pgMar w:top="993" w:right="850" w:bottom="1134" w:left="1701" w:header="737" w:footer="567" w:gutter="0"/>
          <w:cols w:space="708"/>
          <w:titlePg/>
          <w:docGrid w:linePitch="360"/>
        </w:sectPr>
      </w:pPr>
    </w:p>
    <w:p w:rsidR="00746070" w:rsidRPr="000C63DD" w:rsidRDefault="00746070" w:rsidP="00746070">
      <w:pPr>
        <w:pBdr>
          <w:bottom w:val="single" w:sz="12" w:space="1" w:color="244061" w:themeColor="accent1" w:themeShade="80"/>
        </w:pBdr>
        <w:rPr>
          <w:b/>
          <w:sz w:val="28"/>
          <w:szCs w:val="28"/>
        </w:rPr>
      </w:pPr>
      <w:r w:rsidRPr="00BB112B">
        <w:rPr>
          <w:b/>
          <w:sz w:val="28"/>
          <w:szCs w:val="28"/>
          <w:u w:val="single"/>
        </w:rPr>
        <w:lastRenderedPageBreak/>
        <w:t>Раздел 3.</w:t>
      </w:r>
      <w:r w:rsidRPr="00BB112B">
        <w:rPr>
          <w:b/>
          <w:sz w:val="28"/>
          <w:szCs w:val="28"/>
        </w:rPr>
        <w:t xml:space="preserve"> Правила и область применения расчетных показателей</w:t>
      </w:r>
      <w:r>
        <w:rPr>
          <w:b/>
          <w:sz w:val="28"/>
          <w:szCs w:val="28"/>
        </w:rPr>
        <w:t>, содержащихся в основной части</w:t>
      </w:r>
    </w:p>
    <w:p w:rsidR="005934EB" w:rsidRDefault="005934EB" w:rsidP="005934EB">
      <w:pPr>
        <w:autoSpaceDE w:val="0"/>
        <w:ind w:firstLine="567"/>
        <w:jc w:val="both"/>
      </w:pPr>
    </w:p>
    <w:p w:rsidR="00746070" w:rsidRPr="00BB112B" w:rsidRDefault="00746070" w:rsidP="005934EB">
      <w:pPr>
        <w:autoSpaceDE w:val="0"/>
        <w:ind w:firstLine="567"/>
        <w:jc w:val="both"/>
      </w:pPr>
      <w:proofErr w:type="gramStart"/>
      <w:r w:rsidRPr="00BB112B">
        <w:t>Местные нормативы градостроительного проектирования распространяются на предлагаемые к размещению на территории Юргинского муниципального округа объекты местного значения, относящиеся к областям, указанным в 23 Градостроительного Кодекса Российской Федерации и документах территориального планирования муниципальных образований Кемеровской области – Кузбасса, иными объектами местного значения.</w:t>
      </w:r>
      <w:proofErr w:type="gramEnd"/>
    </w:p>
    <w:p w:rsidR="00746070" w:rsidRPr="00BB112B" w:rsidRDefault="00746070" w:rsidP="005934EB">
      <w:pPr>
        <w:autoSpaceDE w:val="0"/>
        <w:ind w:firstLine="567"/>
        <w:jc w:val="both"/>
      </w:pPr>
      <w:proofErr w:type="gramStart"/>
      <w:r w:rsidRPr="00BB112B">
        <w:t>Местные нормативы градостроительного проектирования Ю</w:t>
      </w:r>
      <w:r w:rsidR="005934EB">
        <w:t>ргинского муниципального округа</w:t>
      </w:r>
      <w:r w:rsidRPr="00BB112B">
        <w:t xml:space="preserve"> являются обязательными для применения всеми участниками градостроительной деятельности в муниципальном округе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муниципального образования. </w:t>
      </w:r>
      <w:proofErr w:type="gramEnd"/>
    </w:p>
    <w:p w:rsidR="00746070" w:rsidRPr="00BB112B" w:rsidRDefault="00746070" w:rsidP="005934EB">
      <w:pPr>
        <w:autoSpaceDE w:val="0"/>
        <w:ind w:firstLine="567"/>
        <w:jc w:val="both"/>
      </w:pPr>
      <w:r w:rsidRPr="00BB112B"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</w:t>
      </w:r>
      <w:r w:rsidR="005934EB">
        <w:t>сти установления соответствия ее</w:t>
      </w:r>
      <w:r w:rsidRPr="00BB112B">
        <w:t xml:space="preserve"> решений целям повышения качества жизни населения.</w:t>
      </w:r>
    </w:p>
    <w:p w:rsidR="00746070" w:rsidRPr="00BB112B" w:rsidRDefault="00746070" w:rsidP="005934EB">
      <w:pPr>
        <w:autoSpaceDE w:val="0"/>
        <w:ind w:firstLine="567"/>
        <w:jc w:val="both"/>
      </w:pPr>
      <w:r w:rsidRPr="00BB112B"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746070" w:rsidRPr="00BB112B" w:rsidRDefault="00746070" w:rsidP="005934EB">
      <w:pPr>
        <w:autoSpaceDE w:val="0"/>
        <w:ind w:firstLine="567"/>
        <w:jc w:val="both"/>
      </w:pPr>
      <w:proofErr w:type="gramStart"/>
      <w:r w:rsidRPr="00BB112B"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</w:t>
      </w:r>
      <w:proofErr w:type="gramEnd"/>
      <w:r w:rsidRPr="00BB112B">
        <w:t xml:space="preserve">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</w:t>
      </w:r>
      <w:r w:rsidR="003204F4">
        <w:t>икрорайона) объектами социально–</w:t>
      </w:r>
      <w:r w:rsidRPr="00BB112B">
        <w:t>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746070" w:rsidRPr="00BB112B" w:rsidRDefault="00746070" w:rsidP="005934EB">
      <w:pPr>
        <w:autoSpaceDE w:val="0"/>
        <w:ind w:firstLine="567"/>
        <w:jc w:val="both"/>
      </w:pPr>
      <w:r w:rsidRPr="00BB112B">
        <w:t>При отмене и (или) изменении действующих нормативных документов Российской Федерации и (или) Кемеровской области – Кузбасса,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sectPr w:rsidR="00746070" w:rsidRPr="00BB112B" w:rsidSect="00746070">
      <w:headerReference w:type="defaul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C8" w:rsidRDefault="00E744C8">
      <w:r>
        <w:separator/>
      </w:r>
    </w:p>
  </w:endnote>
  <w:endnote w:type="continuationSeparator" w:id="0">
    <w:p w:rsidR="00E744C8" w:rsidRDefault="00E7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C8" w:rsidRDefault="00E744C8">
      <w:r>
        <w:separator/>
      </w:r>
    </w:p>
  </w:footnote>
  <w:footnote w:type="continuationSeparator" w:id="0">
    <w:p w:rsidR="00E744C8" w:rsidRDefault="00E7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4C8" w:rsidRDefault="00E744C8" w:rsidP="00746070">
    <w:pPr>
      <w:pStyle w:val="af2"/>
      <w:tabs>
        <w:tab w:val="clear" w:pos="4677"/>
        <w:tab w:val="clear" w:pos="9355"/>
        <w:tab w:val="left" w:pos="840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4F"/>
    <w:multiLevelType w:val="hybridMultilevel"/>
    <w:tmpl w:val="93FE1576"/>
    <w:lvl w:ilvl="0" w:tplc="0164C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B5199"/>
    <w:multiLevelType w:val="hybridMultilevel"/>
    <w:tmpl w:val="305A6794"/>
    <w:lvl w:ilvl="0" w:tplc="611600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6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226B63"/>
    <w:multiLevelType w:val="hybridMultilevel"/>
    <w:tmpl w:val="F25E8E4C"/>
    <w:lvl w:ilvl="0" w:tplc="2E946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1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13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4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921"/>
    <w:rsid w:val="00013795"/>
    <w:rsid w:val="000149C1"/>
    <w:rsid w:val="0002309E"/>
    <w:rsid w:val="00047D9A"/>
    <w:rsid w:val="00056CF7"/>
    <w:rsid w:val="00065BC6"/>
    <w:rsid w:val="0007427B"/>
    <w:rsid w:val="00090CF0"/>
    <w:rsid w:val="000945A1"/>
    <w:rsid w:val="00094A02"/>
    <w:rsid w:val="000C60D7"/>
    <w:rsid w:val="000D178C"/>
    <w:rsid w:val="000F3833"/>
    <w:rsid w:val="001011C6"/>
    <w:rsid w:val="001218EA"/>
    <w:rsid w:val="00141374"/>
    <w:rsid w:val="00152B0E"/>
    <w:rsid w:val="001816FC"/>
    <w:rsid w:val="001A2346"/>
    <w:rsid w:val="001B031A"/>
    <w:rsid w:val="001B6D27"/>
    <w:rsid w:val="001C4779"/>
    <w:rsid w:val="001F4699"/>
    <w:rsid w:val="00203903"/>
    <w:rsid w:val="00215E12"/>
    <w:rsid w:val="0023212D"/>
    <w:rsid w:val="00233E66"/>
    <w:rsid w:val="002623C6"/>
    <w:rsid w:val="00293EA1"/>
    <w:rsid w:val="002A5AAB"/>
    <w:rsid w:val="002C086E"/>
    <w:rsid w:val="00305EAD"/>
    <w:rsid w:val="00316B46"/>
    <w:rsid w:val="003204F4"/>
    <w:rsid w:val="00330FF5"/>
    <w:rsid w:val="00370BBB"/>
    <w:rsid w:val="003C288E"/>
    <w:rsid w:val="003C4410"/>
    <w:rsid w:val="003D23CB"/>
    <w:rsid w:val="003F034D"/>
    <w:rsid w:val="003F4A9E"/>
    <w:rsid w:val="004063CD"/>
    <w:rsid w:val="00417BC1"/>
    <w:rsid w:val="004271A7"/>
    <w:rsid w:val="004364C1"/>
    <w:rsid w:val="00442AD0"/>
    <w:rsid w:val="00466A3F"/>
    <w:rsid w:val="004D127E"/>
    <w:rsid w:val="004D6D66"/>
    <w:rsid w:val="0051286C"/>
    <w:rsid w:val="005454E5"/>
    <w:rsid w:val="005717B3"/>
    <w:rsid w:val="00576475"/>
    <w:rsid w:val="005934EB"/>
    <w:rsid w:val="005B623D"/>
    <w:rsid w:val="00612D7C"/>
    <w:rsid w:val="006175B4"/>
    <w:rsid w:val="006256BE"/>
    <w:rsid w:val="00645046"/>
    <w:rsid w:val="00645B21"/>
    <w:rsid w:val="00653225"/>
    <w:rsid w:val="0067146E"/>
    <w:rsid w:val="006957EC"/>
    <w:rsid w:val="006B35BB"/>
    <w:rsid w:val="006C6319"/>
    <w:rsid w:val="007213FB"/>
    <w:rsid w:val="00746070"/>
    <w:rsid w:val="00747876"/>
    <w:rsid w:val="00752A04"/>
    <w:rsid w:val="007677FD"/>
    <w:rsid w:val="00790887"/>
    <w:rsid w:val="0079237E"/>
    <w:rsid w:val="007A3D46"/>
    <w:rsid w:val="007B3E57"/>
    <w:rsid w:val="007D4438"/>
    <w:rsid w:val="007E2335"/>
    <w:rsid w:val="007F5D60"/>
    <w:rsid w:val="00816F51"/>
    <w:rsid w:val="008641B5"/>
    <w:rsid w:val="008763D3"/>
    <w:rsid w:val="008B76CB"/>
    <w:rsid w:val="008D6304"/>
    <w:rsid w:val="008E7904"/>
    <w:rsid w:val="008F1A51"/>
    <w:rsid w:val="00904407"/>
    <w:rsid w:val="00943877"/>
    <w:rsid w:val="00964445"/>
    <w:rsid w:val="009674B8"/>
    <w:rsid w:val="00971CE8"/>
    <w:rsid w:val="00980485"/>
    <w:rsid w:val="00992E7C"/>
    <w:rsid w:val="00994D9C"/>
    <w:rsid w:val="009F2F80"/>
    <w:rsid w:val="009F7B24"/>
    <w:rsid w:val="00A243B7"/>
    <w:rsid w:val="00A24CC0"/>
    <w:rsid w:val="00A270FC"/>
    <w:rsid w:val="00A30861"/>
    <w:rsid w:val="00A600F7"/>
    <w:rsid w:val="00A66CEC"/>
    <w:rsid w:val="00AE1AD4"/>
    <w:rsid w:val="00AF61FA"/>
    <w:rsid w:val="00B40791"/>
    <w:rsid w:val="00B51859"/>
    <w:rsid w:val="00B76C97"/>
    <w:rsid w:val="00B77963"/>
    <w:rsid w:val="00B94DE0"/>
    <w:rsid w:val="00BB6E05"/>
    <w:rsid w:val="00BC2210"/>
    <w:rsid w:val="00BF0D8B"/>
    <w:rsid w:val="00BF683A"/>
    <w:rsid w:val="00BF716E"/>
    <w:rsid w:val="00C1264B"/>
    <w:rsid w:val="00C320F4"/>
    <w:rsid w:val="00C34021"/>
    <w:rsid w:val="00C3437C"/>
    <w:rsid w:val="00C4655C"/>
    <w:rsid w:val="00C641D8"/>
    <w:rsid w:val="00C813E0"/>
    <w:rsid w:val="00C82725"/>
    <w:rsid w:val="00CB15A7"/>
    <w:rsid w:val="00D17A6A"/>
    <w:rsid w:val="00D41881"/>
    <w:rsid w:val="00D567E0"/>
    <w:rsid w:val="00D658E2"/>
    <w:rsid w:val="00D7790A"/>
    <w:rsid w:val="00D976F7"/>
    <w:rsid w:val="00DA3A83"/>
    <w:rsid w:val="00DB39F3"/>
    <w:rsid w:val="00DC164A"/>
    <w:rsid w:val="00DC2AF2"/>
    <w:rsid w:val="00DF0F81"/>
    <w:rsid w:val="00DF4C6D"/>
    <w:rsid w:val="00E02562"/>
    <w:rsid w:val="00E36B06"/>
    <w:rsid w:val="00E46931"/>
    <w:rsid w:val="00E744C8"/>
    <w:rsid w:val="00E811E7"/>
    <w:rsid w:val="00E8625F"/>
    <w:rsid w:val="00EE0987"/>
    <w:rsid w:val="00EE7F1B"/>
    <w:rsid w:val="00EF10B5"/>
    <w:rsid w:val="00EF61D8"/>
    <w:rsid w:val="00F13832"/>
    <w:rsid w:val="00F1533D"/>
    <w:rsid w:val="00F22A37"/>
    <w:rsid w:val="00F60FE6"/>
    <w:rsid w:val="00F713DC"/>
    <w:rsid w:val="00F85AD6"/>
    <w:rsid w:val="00FB3E21"/>
    <w:rsid w:val="00FC6B0E"/>
    <w:rsid w:val="00FD2F69"/>
    <w:rsid w:val="00FE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"/>
    <w:basedOn w:val="a0"/>
    <w:next w:val="a0"/>
    <w:link w:val="20"/>
    <w:qFormat/>
    <w:rsid w:val="00E4693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E46931"/>
    <w:pPr>
      <w:keepNext/>
      <w:widowControl w:val="0"/>
      <w:numPr>
        <w:ilvl w:val="2"/>
        <w:numId w:val="5"/>
      </w:numPr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E46931"/>
    <w:pPr>
      <w:keepNext/>
      <w:widowControl w:val="0"/>
      <w:numPr>
        <w:ilvl w:val="3"/>
        <w:numId w:val="5"/>
      </w:numPr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46931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693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link w:val="70"/>
    <w:qFormat/>
    <w:rsid w:val="00E46931"/>
    <w:pPr>
      <w:numPr>
        <w:ilvl w:val="6"/>
        <w:numId w:val="5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E4693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link w:val="90"/>
    <w:qFormat/>
    <w:rsid w:val="00E46931"/>
    <w:pPr>
      <w:numPr>
        <w:ilvl w:val="8"/>
        <w:numId w:val="5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0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0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8">
    <w:name w:val="List Paragraph"/>
    <w:basedOn w:val="a0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330FF5"/>
    <w:rPr>
      <w:sz w:val="24"/>
      <w:szCs w:val="24"/>
    </w:rPr>
  </w:style>
  <w:style w:type="character" w:customStyle="1" w:styleId="FontStyle17">
    <w:name w:val="Font Style17"/>
    <w:uiPriority w:val="99"/>
    <w:rsid w:val="00F713DC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E469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E46931"/>
    <w:rPr>
      <w:sz w:val="24"/>
    </w:rPr>
  </w:style>
  <w:style w:type="character" w:customStyle="1" w:styleId="40">
    <w:name w:val="Заголовок 4 Знак"/>
    <w:basedOn w:val="a2"/>
    <w:link w:val="4"/>
    <w:rsid w:val="00E46931"/>
    <w:rPr>
      <w:sz w:val="24"/>
    </w:rPr>
  </w:style>
  <w:style w:type="character" w:customStyle="1" w:styleId="50">
    <w:name w:val="Заголовок 5 Знак"/>
    <w:basedOn w:val="a2"/>
    <w:link w:val="5"/>
    <w:rsid w:val="00E469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693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E46931"/>
  </w:style>
  <w:style w:type="character" w:customStyle="1" w:styleId="80">
    <w:name w:val="Заголовок 8 Знак"/>
    <w:basedOn w:val="a2"/>
    <w:link w:val="8"/>
    <w:rsid w:val="00E46931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E46931"/>
    <w:rPr>
      <w:sz w:val="18"/>
      <w:szCs w:val="18"/>
    </w:rPr>
  </w:style>
  <w:style w:type="paragraph" w:customStyle="1" w:styleId="a">
    <w:name w:val="!!!_Заголовок_статьи_!!!"/>
    <w:next w:val="a0"/>
    <w:link w:val="aa"/>
    <w:rsid w:val="00E46931"/>
    <w:pPr>
      <w:keepNext/>
      <w:keepLines/>
      <w:numPr>
        <w:numId w:val="5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a">
    <w:name w:val="!!!_Заголовок_статьи_!!! Знак Знак"/>
    <w:link w:val="a"/>
    <w:rsid w:val="00E46931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b"/>
    <w:qFormat/>
    <w:rsid w:val="00E46931"/>
    <w:pPr>
      <w:spacing w:after="120"/>
    </w:pPr>
  </w:style>
  <w:style w:type="character" w:customStyle="1" w:styleId="ab">
    <w:name w:val="Основной текст Знак"/>
    <w:basedOn w:val="a2"/>
    <w:link w:val="a1"/>
    <w:rsid w:val="00E46931"/>
    <w:rPr>
      <w:sz w:val="24"/>
      <w:szCs w:val="24"/>
    </w:rPr>
  </w:style>
  <w:style w:type="paragraph" w:styleId="ac">
    <w:name w:val="Subtitle"/>
    <w:basedOn w:val="a0"/>
    <w:next w:val="a0"/>
    <w:link w:val="ad"/>
    <w:qFormat/>
    <w:rsid w:val="00746070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2"/>
    <w:link w:val="ac"/>
    <w:rsid w:val="0074607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e">
    <w:name w:val="Strong"/>
    <w:basedOn w:val="a2"/>
    <w:qFormat/>
    <w:rsid w:val="00746070"/>
    <w:rPr>
      <w:b/>
      <w:bCs/>
    </w:rPr>
  </w:style>
  <w:style w:type="character" w:styleId="af">
    <w:name w:val="Subtle Emphasis"/>
    <w:basedOn w:val="a2"/>
    <w:uiPriority w:val="19"/>
    <w:qFormat/>
    <w:rsid w:val="00746070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746070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74607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1">
    <w:name w:val="Основной текст_"/>
    <w:basedOn w:val="a2"/>
    <w:link w:val="11"/>
    <w:rsid w:val="00746070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746070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character" w:customStyle="1" w:styleId="a7">
    <w:name w:val="Текст выноски Знак"/>
    <w:basedOn w:val="a2"/>
    <w:link w:val="a6"/>
    <w:uiPriority w:val="99"/>
    <w:semiHidden/>
    <w:rsid w:val="0074607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46070"/>
  </w:style>
  <w:style w:type="character" w:customStyle="1" w:styleId="button-search">
    <w:name w:val="button-search"/>
    <w:basedOn w:val="a2"/>
    <w:rsid w:val="00746070"/>
  </w:style>
  <w:style w:type="character" w:customStyle="1" w:styleId="0pt">
    <w:name w:val="Основной текст + Не полужирный;Интервал 0 pt"/>
    <w:basedOn w:val="af1"/>
    <w:rsid w:val="00746070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746070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  <w:lang w:eastAsia="en-US"/>
    </w:rPr>
  </w:style>
  <w:style w:type="paragraph" w:styleId="af2">
    <w:name w:val="header"/>
    <w:basedOn w:val="a0"/>
    <w:link w:val="af3"/>
    <w:unhideWhenUsed/>
    <w:rsid w:val="007460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rsid w:val="00746070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7460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74607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74607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746070"/>
    <w:rPr>
      <w:rFonts w:ascii="Arial" w:eastAsia="Calibri" w:hAnsi="Arial" w:cs="Arial"/>
    </w:rPr>
  </w:style>
  <w:style w:type="paragraph" w:customStyle="1" w:styleId="Default">
    <w:name w:val="Default"/>
    <w:rsid w:val="007460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Plain Text"/>
    <w:basedOn w:val="a0"/>
    <w:link w:val="af7"/>
    <w:uiPriority w:val="99"/>
    <w:unhideWhenUsed/>
    <w:rsid w:val="00746070"/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2"/>
    <w:link w:val="af6"/>
    <w:uiPriority w:val="99"/>
    <w:rsid w:val="00746070"/>
    <w:rPr>
      <w:rFonts w:ascii="Consolas" w:hAnsi="Consolas" w:cs="Consolas"/>
      <w:sz w:val="21"/>
      <w:szCs w:val="21"/>
    </w:rPr>
  </w:style>
  <w:style w:type="character" w:styleId="af8">
    <w:name w:val="Hyperlink"/>
    <w:basedOn w:val="a2"/>
    <w:uiPriority w:val="99"/>
    <w:unhideWhenUsed/>
    <w:rsid w:val="00746070"/>
    <w:rPr>
      <w:color w:val="0000FF" w:themeColor="hyperlink"/>
      <w:u w:val="single"/>
    </w:rPr>
  </w:style>
  <w:style w:type="paragraph" w:customStyle="1" w:styleId="100">
    <w:name w:val="Табличный_слева_10"/>
    <w:basedOn w:val="a0"/>
    <w:qFormat/>
    <w:rsid w:val="00746070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D23CB"/>
    <w:rPr>
      <w:sz w:val="24"/>
      <w:szCs w:val="24"/>
    </w:rPr>
  </w:style>
  <w:style w:type="paragraph" w:styleId="2">
    <w:name w:val="heading 2"/>
    <w:aliases w:val=" Знак2, Знак2 Знак"/>
    <w:basedOn w:val="a0"/>
    <w:next w:val="a0"/>
    <w:link w:val="20"/>
    <w:qFormat/>
    <w:rsid w:val="00E46931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E46931"/>
    <w:pPr>
      <w:keepNext/>
      <w:widowControl w:val="0"/>
      <w:numPr>
        <w:ilvl w:val="2"/>
        <w:numId w:val="5"/>
      </w:numPr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E46931"/>
    <w:pPr>
      <w:keepNext/>
      <w:widowControl w:val="0"/>
      <w:numPr>
        <w:ilvl w:val="3"/>
        <w:numId w:val="5"/>
      </w:numPr>
      <w:jc w:val="both"/>
      <w:outlineLvl w:val="3"/>
    </w:pPr>
    <w:rPr>
      <w:szCs w:val="20"/>
    </w:rPr>
  </w:style>
  <w:style w:type="paragraph" w:styleId="5">
    <w:name w:val="heading 5"/>
    <w:basedOn w:val="a0"/>
    <w:next w:val="a0"/>
    <w:link w:val="50"/>
    <w:qFormat/>
    <w:rsid w:val="00E46931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6931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link w:val="70"/>
    <w:qFormat/>
    <w:rsid w:val="00E46931"/>
    <w:pPr>
      <w:numPr>
        <w:ilvl w:val="6"/>
        <w:numId w:val="5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qFormat/>
    <w:rsid w:val="00E46931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0"/>
    <w:next w:val="a1"/>
    <w:link w:val="90"/>
    <w:qFormat/>
    <w:rsid w:val="00E46931"/>
    <w:pPr>
      <w:numPr>
        <w:ilvl w:val="8"/>
        <w:numId w:val="5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"/>
    <w:basedOn w:val="a0"/>
    <w:rsid w:val="009804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">
    <w:name w:val="Знак1"/>
    <w:basedOn w:val="a0"/>
    <w:semiHidden/>
    <w:rsid w:val="00442AD0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3F034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30FF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styleId="a8">
    <w:name w:val="List Paragraph"/>
    <w:basedOn w:val="a0"/>
    <w:uiPriority w:val="34"/>
    <w:qFormat/>
    <w:rsid w:val="00330FF5"/>
    <w:pPr>
      <w:ind w:left="720"/>
      <w:contextualSpacing/>
    </w:pPr>
    <w:rPr>
      <w:sz w:val="20"/>
      <w:szCs w:val="20"/>
    </w:rPr>
  </w:style>
  <w:style w:type="paragraph" w:styleId="a9">
    <w:name w:val="No Spacing"/>
    <w:uiPriority w:val="1"/>
    <w:qFormat/>
    <w:rsid w:val="00330FF5"/>
    <w:rPr>
      <w:sz w:val="24"/>
      <w:szCs w:val="24"/>
    </w:rPr>
  </w:style>
  <w:style w:type="character" w:customStyle="1" w:styleId="FontStyle17">
    <w:name w:val="Font Style17"/>
    <w:uiPriority w:val="99"/>
    <w:rsid w:val="00F713DC"/>
    <w:rPr>
      <w:rFonts w:ascii="Times New Roman" w:hAnsi="Times New Roman" w:cs="Times New Roman"/>
      <w:spacing w:val="10"/>
      <w:sz w:val="24"/>
      <w:szCs w:val="24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E469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E46931"/>
    <w:rPr>
      <w:sz w:val="24"/>
    </w:rPr>
  </w:style>
  <w:style w:type="character" w:customStyle="1" w:styleId="40">
    <w:name w:val="Заголовок 4 Знак"/>
    <w:basedOn w:val="a2"/>
    <w:link w:val="4"/>
    <w:rsid w:val="00E46931"/>
    <w:rPr>
      <w:sz w:val="24"/>
    </w:rPr>
  </w:style>
  <w:style w:type="character" w:customStyle="1" w:styleId="50">
    <w:name w:val="Заголовок 5 Знак"/>
    <w:basedOn w:val="a2"/>
    <w:link w:val="5"/>
    <w:rsid w:val="00E469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E4693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E46931"/>
  </w:style>
  <w:style w:type="character" w:customStyle="1" w:styleId="80">
    <w:name w:val="Заголовок 8 Знак"/>
    <w:basedOn w:val="a2"/>
    <w:link w:val="8"/>
    <w:rsid w:val="00E46931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E46931"/>
    <w:rPr>
      <w:sz w:val="18"/>
      <w:szCs w:val="18"/>
    </w:rPr>
  </w:style>
  <w:style w:type="paragraph" w:customStyle="1" w:styleId="a">
    <w:name w:val="!!!_Заголовок_статьи_!!!"/>
    <w:next w:val="a0"/>
    <w:link w:val="aa"/>
    <w:rsid w:val="00E46931"/>
    <w:pPr>
      <w:keepNext/>
      <w:keepLines/>
      <w:numPr>
        <w:numId w:val="5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a">
    <w:name w:val="!!!_Заголовок_статьи_!!! Знак Знак"/>
    <w:link w:val="a"/>
    <w:rsid w:val="00E46931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b"/>
    <w:qFormat/>
    <w:rsid w:val="00E46931"/>
    <w:pPr>
      <w:spacing w:after="120"/>
    </w:pPr>
  </w:style>
  <w:style w:type="character" w:customStyle="1" w:styleId="ab">
    <w:name w:val="Основной текст Знак"/>
    <w:basedOn w:val="a2"/>
    <w:link w:val="a1"/>
    <w:rsid w:val="00E46931"/>
    <w:rPr>
      <w:sz w:val="24"/>
      <w:szCs w:val="24"/>
    </w:rPr>
  </w:style>
  <w:style w:type="paragraph" w:styleId="ac">
    <w:name w:val="Subtitle"/>
    <w:basedOn w:val="a0"/>
    <w:next w:val="a0"/>
    <w:link w:val="ad"/>
    <w:qFormat/>
    <w:rsid w:val="00746070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d">
    <w:name w:val="Подзаголовок Знак"/>
    <w:basedOn w:val="a2"/>
    <w:link w:val="ac"/>
    <w:rsid w:val="00746070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e">
    <w:name w:val="Strong"/>
    <w:basedOn w:val="a2"/>
    <w:qFormat/>
    <w:rsid w:val="00746070"/>
    <w:rPr>
      <w:b/>
      <w:bCs/>
    </w:rPr>
  </w:style>
  <w:style w:type="character" w:styleId="af">
    <w:name w:val="Subtle Emphasis"/>
    <w:basedOn w:val="a2"/>
    <w:uiPriority w:val="19"/>
    <w:qFormat/>
    <w:rsid w:val="00746070"/>
    <w:rPr>
      <w:i/>
      <w:iCs/>
      <w:color w:val="808080" w:themeColor="text1" w:themeTint="7F"/>
    </w:rPr>
  </w:style>
  <w:style w:type="character" w:styleId="af0">
    <w:name w:val="Intense Emphasis"/>
    <w:basedOn w:val="a2"/>
    <w:uiPriority w:val="21"/>
    <w:qFormat/>
    <w:rsid w:val="00746070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74607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1">
    <w:name w:val="Основной текст_"/>
    <w:basedOn w:val="a2"/>
    <w:link w:val="11"/>
    <w:rsid w:val="00746070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1"/>
    <w:rsid w:val="00746070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</w:rPr>
  </w:style>
  <w:style w:type="character" w:customStyle="1" w:styleId="a7">
    <w:name w:val="Текст выноски Знак"/>
    <w:basedOn w:val="a2"/>
    <w:link w:val="a6"/>
    <w:uiPriority w:val="99"/>
    <w:semiHidden/>
    <w:rsid w:val="00746070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46070"/>
  </w:style>
  <w:style w:type="character" w:customStyle="1" w:styleId="button-search">
    <w:name w:val="button-search"/>
    <w:basedOn w:val="a2"/>
    <w:rsid w:val="00746070"/>
  </w:style>
  <w:style w:type="character" w:customStyle="1" w:styleId="0pt">
    <w:name w:val="Основной текст + Не полужирный;Интервал 0 pt"/>
    <w:basedOn w:val="af1"/>
    <w:rsid w:val="00746070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746070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  <w:lang w:eastAsia="en-US"/>
    </w:rPr>
  </w:style>
  <w:style w:type="paragraph" w:styleId="af2">
    <w:name w:val="header"/>
    <w:basedOn w:val="a0"/>
    <w:link w:val="af3"/>
    <w:unhideWhenUsed/>
    <w:rsid w:val="007460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basedOn w:val="a2"/>
    <w:link w:val="af2"/>
    <w:rsid w:val="00746070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7460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2"/>
    <w:link w:val="af4"/>
    <w:uiPriority w:val="99"/>
    <w:rsid w:val="0074607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74607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746070"/>
    <w:rPr>
      <w:rFonts w:ascii="Arial" w:eastAsia="Calibri" w:hAnsi="Arial" w:cs="Arial"/>
    </w:rPr>
  </w:style>
  <w:style w:type="paragraph" w:customStyle="1" w:styleId="Default">
    <w:name w:val="Default"/>
    <w:rsid w:val="007460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6">
    <w:name w:val="Plain Text"/>
    <w:basedOn w:val="a0"/>
    <w:link w:val="af7"/>
    <w:uiPriority w:val="99"/>
    <w:unhideWhenUsed/>
    <w:rsid w:val="00746070"/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2"/>
    <w:link w:val="af6"/>
    <w:uiPriority w:val="99"/>
    <w:rsid w:val="00746070"/>
    <w:rPr>
      <w:rFonts w:ascii="Consolas" w:hAnsi="Consolas" w:cs="Consolas"/>
      <w:sz w:val="21"/>
      <w:szCs w:val="21"/>
    </w:rPr>
  </w:style>
  <w:style w:type="character" w:styleId="af8">
    <w:name w:val="Hyperlink"/>
    <w:basedOn w:val="a2"/>
    <w:uiPriority w:val="99"/>
    <w:unhideWhenUsed/>
    <w:rsid w:val="00746070"/>
    <w:rPr>
      <w:color w:val="0000FF" w:themeColor="hyperlink"/>
      <w:u w:val="single"/>
    </w:rPr>
  </w:style>
  <w:style w:type="paragraph" w:customStyle="1" w:styleId="100">
    <w:name w:val="Табличный_слева_10"/>
    <w:basedOn w:val="a0"/>
    <w:qFormat/>
    <w:rsid w:val="0074607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7517F706E49D8F0507558A68962DF7A2EFD8C659DB1A25C4B44B99a0H9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EDA4-CF1C-47AE-AA35-442D660F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25</Pages>
  <Words>6078</Words>
  <Characters>46301</Characters>
  <Application>Microsoft Office Word</Application>
  <DocSecurity>0</DocSecurity>
  <Lines>385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ТИК</cp:lastModifiedBy>
  <cp:revision>13</cp:revision>
  <cp:lastPrinted>2023-08-23T03:00:00Z</cp:lastPrinted>
  <dcterms:created xsi:type="dcterms:W3CDTF">2023-09-15T02:02:00Z</dcterms:created>
  <dcterms:modified xsi:type="dcterms:W3CDTF">2023-09-28T03:47:00Z</dcterms:modified>
</cp:coreProperties>
</file>