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44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3544"/>
        <w:gridCol w:w="992"/>
        <w:gridCol w:w="709"/>
        <w:gridCol w:w="802"/>
      </w:tblGrid>
      <w:tr w:rsidR="00242408" w:rsidRPr="009D49C6" w:rsidTr="00436352">
        <w:trPr>
          <w:trHeight w:val="832"/>
        </w:trPr>
        <w:tc>
          <w:tcPr>
            <w:tcW w:w="14944" w:type="dxa"/>
            <w:gridSpan w:val="6"/>
          </w:tcPr>
          <w:p w:rsidR="00242408" w:rsidRDefault="005C236E" w:rsidP="00891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достижения ключевых показателей </w:t>
            </w:r>
            <w:r w:rsidR="008913B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>по содействию развития конкуренции в Юргинском муниципальном округе за 202</w:t>
            </w:r>
            <w:r w:rsidR="009003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C2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6352" w:rsidRPr="009D49C6" w:rsidTr="00436352">
        <w:trPr>
          <w:trHeight w:val="832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товарного рынка, (описание проблем, цели рынка)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Наименование ключевого показателя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  <w:p w:rsidR="009D49C6" w:rsidRPr="009D49C6" w:rsidRDefault="00242408" w:rsidP="00900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003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9D49C6" w:rsidRPr="009D49C6" w:rsidRDefault="00242408" w:rsidP="00900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003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2" w:type="dxa"/>
          </w:tcPr>
          <w:p w:rsid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9D49C6" w:rsidRPr="009D49C6" w:rsidRDefault="009D49C6" w:rsidP="00900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9003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36352" w:rsidRPr="009D49C6" w:rsidTr="00436352">
        <w:trPr>
          <w:trHeight w:val="213"/>
        </w:trPr>
        <w:tc>
          <w:tcPr>
            <w:tcW w:w="53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2" w:type="dxa"/>
          </w:tcPr>
          <w:p w:rsidR="009D49C6" w:rsidRPr="009D49C6" w:rsidRDefault="009D49C6" w:rsidP="00436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общего образования</w:t>
            </w:r>
          </w:p>
          <w:p w:rsidR="009D49C6" w:rsidRPr="009D49C6" w:rsidRDefault="009D49C6" w:rsidP="00AD6C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частные общеобразовательные организации.</w:t>
            </w:r>
          </w:p>
          <w:p w:rsidR="009D49C6" w:rsidRPr="009D49C6" w:rsidRDefault="009D49C6" w:rsidP="00AD6C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Проблемы: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в частных образовательных организациях, реализующих основные общеобразовательные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программы-образовательные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начального, общего, основного общего, среднего общего образования, в общем числе обучающихся в образовательных организациях</w:t>
            </w:r>
          </w:p>
        </w:tc>
        <w:tc>
          <w:tcPr>
            <w:tcW w:w="992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75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9D49C6" w:rsidRPr="009D49C6" w:rsidRDefault="00756C36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039F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A131A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363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дополнительного образования детей</w:t>
            </w:r>
          </w:p>
          <w:p w:rsidR="009D49C6" w:rsidRPr="009D49C6" w:rsidRDefault="009D49C6" w:rsidP="008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242408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 детей.</w:t>
            </w:r>
          </w:p>
          <w:p w:rsidR="009D49C6" w:rsidRPr="009D49C6" w:rsidRDefault="00242408" w:rsidP="00860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Проблемы: н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>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 высокие требования к условиям реализации программ (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санитарно-эпидемиологические правила и нормы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49C6"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помещения, кадры), высокая стоимость аренды помещений.</w:t>
            </w:r>
          </w:p>
        </w:tc>
        <w:tc>
          <w:tcPr>
            <w:tcW w:w="3544" w:type="dxa"/>
          </w:tcPr>
          <w:p w:rsidR="009D49C6" w:rsidRPr="009D49C6" w:rsidRDefault="00EC1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организации частной формы собственности</w:t>
            </w:r>
            <w:r w:rsidR="008F5487">
              <w:rPr>
                <w:rFonts w:ascii="Times New Roman" w:hAnsi="Times New Roman" w:cs="Times New Roman"/>
                <w:sz w:val="18"/>
                <w:szCs w:val="18"/>
              </w:rPr>
              <w:t xml:space="preserve"> в сфере услуг дополнительного образования</w:t>
            </w:r>
          </w:p>
        </w:tc>
        <w:tc>
          <w:tcPr>
            <w:tcW w:w="992" w:type="dxa"/>
          </w:tcPr>
          <w:p w:rsidR="009D49C6" w:rsidRPr="009D49C6" w:rsidRDefault="003558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9F5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81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363" w:type="dxa"/>
          </w:tcPr>
          <w:p w:rsidR="00D35851" w:rsidRPr="00D35851" w:rsidRDefault="00D3585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851"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отдыха и оздоровления детей</w:t>
            </w:r>
            <w:r w:rsidRPr="00D3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49C6" w:rsidRPr="009D49C6" w:rsidRDefault="009D49C6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 xml:space="preserve"> частные, коммерческие</w:t>
            </w: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отдыха детей и их оздоровления.</w:t>
            </w:r>
          </w:p>
          <w:p w:rsidR="009D49C6" w:rsidRPr="009D49C6" w:rsidRDefault="009D49C6" w:rsidP="00DB4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9C6">
              <w:rPr>
                <w:rFonts w:ascii="Times New Roman" w:hAnsi="Times New Roman" w:cs="Times New Roman"/>
                <w:sz w:val="18"/>
                <w:szCs w:val="18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Сокращение спроса на данный вид услуг, связано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с сокращением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количества детей школьного возраста в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округе, наличием на территории Кемеровской области-Кузбасса в «шаговой» доступности уже имеющихся мест детского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43" w:rsidRPr="00DB4043">
              <w:rPr>
                <w:rFonts w:ascii="Times New Roman" w:hAnsi="Times New Roman" w:cs="Times New Roman"/>
                <w:sz w:val="18"/>
                <w:szCs w:val="18"/>
              </w:rPr>
              <w:t>отдыха и оздоровления, делающим рынок услуг детского отдыха и оздоровления не привлекательным для развития конкуренции</w:t>
            </w:r>
            <w:r w:rsidR="00DB40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:rsidR="009D49C6" w:rsidRPr="009D49C6" w:rsidRDefault="00EE1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992" w:type="dxa"/>
          </w:tcPr>
          <w:p w:rsidR="009D49C6" w:rsidRPr="009D49C6" w:rsidRDefault="00B44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CA2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D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9D49C6" w:rsidRPr="009D49C6" w:rsidRDefault="009D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363" w:type="dxa"/>
          </w:tcPr>
          <w:p w:rsidR="009D49C6" w:rsidRDefault="004C24F4" w:rsidP="004C03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b/>
                <w:sz w:val="20"/>
                <w:szCs w:val="20"/>
              </w:rPr>
              <w:t>Рынок медицинских услуг</w:t>
            </w:r>
          </w:p>
          <w:p w:rsidR="004C24F4" w:rsidRPr="006428A6" w:rsidRDefault="004C24F4" w:rsidP="004C24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В Юргинском муниципальном округе медицинские услуги оказывает Государственное бюджетное учреждение здравоохранения Кемеровской области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«Юргинская городская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 xml:space="preserve"> больница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428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Частные, коммерческие организации, оказывающие медицинские услуги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28A6">
              <w:rPr>
                <w:rFonts w:ascii="Times New Roman" w:hAnsi="Times New Roman" w:cs="Times New Roman"/>
                <w:sz w:val="18"/>
                <w:szCs w:val="18"/>
              </w:rPr>
              <w:t>на территории ЮМО отсутствуют.</w:t>
            </w:r>
          </w:p>
          <w:p w:rsidR="00436352" w:rsidRPr="004C24F4" w:rsidRDefault="004C24F4" w:rsidP="00A11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Проблемы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лицензирование и регистрация медицинской деятельности в соответствии с федеральным</w:t>
            </w:r>
            <w:r w:rsidRPr="004C24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</w:t>
            </w:r>
            <w:bookmarkStart w:id="0" w:name="_GoBack"/>
            <w:bookmarkEnd w:id="0"/>
            <w:r w:rsidRPr="004C24F4">
              <w:rPr>
                <w:rFonts w:ascii="Times New Roman" w:hAnsi="Times New Roman" w:cs="Times New Roman"/>
                <w:sz w:val="18"/>
                <w:szCs w:val="18"/>
              </w:rPr>
              <w:t>ованных кадров.</w:t>
            </w:r>
          </w:p>
        </w:tc>
        <w:tc>
          <w:tcPr>
            <w:tcW w:w="3544" w:type="dxa"/>
          </w:tcPr>
          <w:p w:rsidR="009D49C6" w:rsidRPr="009D49C6" w:rsidRDefault="00056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медицинских организаций частной системы здравоохранения, участвующие в реализации территориальных программ обязательного медицинского страхования</w:t>
            </w:r>
          </w:p>
        </w:tc>
        <w:tc>
          <w:tcPr>
            <w:tcW w:w="992" w:type="dxa"/>
          </w:tcPr>
          <w:p w:rsidR="009D49C6" w:rsidRPr="009D49C6" w:rsidRDefault="00037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9D49C6" w:rsidRPr="009D49C6" w:rsidRDefault="0068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9D49C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706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202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638DE" w:rsidRDefault="006638DE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розничной торговли лекарственными препаратами оказывают организации частной формы собственности.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фармацевтической деятельности в соответствии с федеральным законодательством;</w:t>
            </w:r>
          </w:p>
          <w:p w:rsidR="006638DE" w:rsidRPr="006638DE" w:rsidRDefault="006638DE" w:rsidP="006638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38DE">
              <w:rPr>
                <w:rFonts w:ascii="Times New Roman" w:hAnsi="Times New Roman" w:cs="Times New Roman"/>
                <w:sz w:val="18"/>
                <w:szCs w:val="18"/>
              </w:rPr>
              <w:t>высокие первоначальные затраты на приобретение помещений в собственность или выкуп; высокие затраты на особые условия хранения лекарственных средств; недостаточное количество квалифицированных специалистов - провизоров.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услуг розничной торговли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лекарственными препаратами,</w:t>
            </w:r>
          </w:p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медицинскими изделиями и</w:t>
            </w:r>
          </w:p>
          <w:p w:rsidR="006638DE" w:rsidRDefault="004A3D10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сопутствующими товарами</w:t>
            </w:r>
          </w:p>
        </w:tc>
        <w:tc>
          <w:tcPr>
            <w:tcW w:w="99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6638DE" w:rsidRDefault="006638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3" w:type="dxa"/>
          </w:tcPr>
          <w:p w:rsidR="00004C60" w:rsidRDefault="00004C60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C60">
              <w:rPr>
                <w:rFonts w:ascii="Times New Roman" w:hAnsi="Times New Roman" w:cs="Times New Roman"/>
                <w:b/>
                <w:sz w:val="18"/>
                <w:szCs w:val="18"/>
              </w:rPr>
              <w:t>Рынок социальных услуг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рынок социальных услуг представлен: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- муниципальное казенное учреждение «Комплексный центр социального обслуживания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населения Юргинского муниципального округа»; - муниципальное казенное учреждение «Социально-реабилитационный центр для несовершеннолетних Юргинского муниципального округа «Солнышко»;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государственное автономное стационарное учреждение социального обслуживания «Юргинский дом-интернат для престарелых и инвалидов» </w:t>
            </w:r>
            <w:proofErr w:type="gramStart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 с. Проскоково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 xml:space="preserve">- Арлюкское отделение государственного автономного стационарного учреждения «Юргинский дом-интернат для граждан, имеющих психические расстройства». </w:t>
            </w:r>
          </w:p>
          <w:p w:rsidR="008B152D" w:rsidRPr="008B152D" w:rsidRDefault="008B152D" w:rsidP="008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Частные организации, представляющие рынок социальных услуг в Юргинском муниципальном округе отсутствуют.</w:t>
            </w:r>
          </w:p>
          <w:p w:rsidR="00004C60" w:rsidRPr="00004C60" w:rsidRDefault="008B152D" w:rsidP="008B152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      </w:r>
          </w:p>
        </w:tc>
        <w:tc>
          <w:tcPr>
            <w:tcW w:w="3544" w:type="dxa"/>
          </w:tcPr>
          <w:p w:rsidR="00004C60" w:rsidRPr="009D49C6" w:rsidRDefault="0060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негосударственных организаций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 соц. 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701B">
              <w:rPr>
                <w:rFonts w:ascii="Times New Roman" w:hAnsi="Times New Roman" w:cs="Times New Roman"/>
                <w:sz w:val="18"/>
                <w:szCs w:val="18"/>
              </w:rPr>
              <w:t xml:space="preserve">бслуживания, предоставляющих </w:t>
            </w:r>
            <w:proofErr w:type="spell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gramStart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8C701B">
              <w:rPr>
                <w:rFonts w:ascii="Times New Roman" w:hAnsi="Times New Roman" w:cs="Times New Roman"/>
                <w:sz w:val="18"/>
                <w:szCs w:val="18"/>
              </w:rPr>
              <w:t>слуги</w:t>
            </w:r>
            <w:proofErr w:type="spellEnd"/>
          </w:p>
        </w:tc>
        <w:tc>
          <w:tcPr>
            <w:tcW w:w="992" w:type="dxa"/>
          </w:tcPr>
          <w:p w:rsidR="00004C60" w:rsidRPr="002F4D61" w:rsidRDefault="00077F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2F4D61" w:rsidRDefault="00B0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4D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2F4D61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77F7A" w:rsidRPr="002F4D6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004C60" w:rsidRDefault="008B1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363" w:type="dxa"/>
          </w:tcPr>
          <w:p w:rsidR="00004C60" w:rsidRDefault="00523F4F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</w:t>
            </w:r>
            <w:r w:rsidR="008B152D">
              <w:rPr>
                <w:rFonts w:ascii="Times New Roman" w:hAnsi="Times New Roman" w:cs="Times New Roman"/>
                <w:b/>
                <w:sz w:val="18"/>
                <w:szCs w:val="18"/>
              </w:rPr>
              <w:t>ритуальных услуг</w:t>
            </w:r>
          </w:p>
          <w:p w:rsidR="00DB4043" w:rsidRDefault="008B152D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52D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отсутствуют организации, оказывающие ритуальные услуги.</w:t>
            </w:r>
          </w:p>
          <w:p w:rsidR="00DB4043" w:rsidRPr="00DB4043" w:rsidRDefault="00DB4043" w:rsidP="00DB4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Отсутствие</w:t>
            </w:r>
            <w:r w:rsidR="00A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конкуренции на рынке ритуальных услуг в округе связано: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расположением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его населенных пунктов на достаточном удалении друг от друга, большой протяженностью территории округа;</w:t>
            </w:r>
          </w:p>
          <w:p w:rsidR="00DB4043" w:rsidRPr="00DB4043" w:rsidRDefault="00DB4043" w:rsidP="00DB404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A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Calibri" w:hAnsi="Times New Roman" w:cs="Times New Roman"/>
                <w:sz w:val="18"/>
                <w:szCs w:val="18"/>
              </w:rPr>
              <w:t>с в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ысокой стоимостью услуг, в условиях снижения платежеспособности населения;</w:t>
            </w:r>
          </w:p>
          <w:p w:rsidR="00523F4F" w:rsidRPr="00DB4043" w:rsidRDefault="00DB4043" w:rsidP="00A1114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- развитым рынком ритуальных услуг в городе Юрга,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удачно расположенном в центре (на пересечении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B4043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 населенных пунктов</w:t>
            </w:r>
            <w:r w:rsidR="00A111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округа).</w:t>
            </w:r>
          </w:p>
        </w:tc>
        <w:tc>
          <w:tcPr>
            <w:tcW w:w="3544" w:type="dxa"/>
          </w:tcPr>
          <w:p w:rsidR="00190FE6" w:rsidRPr="00190FE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004C60" w:rsidRPr="009D49C6" w:rsidRDefault="00190FE6" w:rsidP="00190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</w:t>
            </w:r>
            <w:r w:rsidR="008B152D" w:rsidRPr="00190FE6">
              <w:rPr>
                <w:rFonts w:ascii="Times New Roman" w:hAnsi="Times New Roman" w:cs="Times New Roman"/>
                <w:sz w:val="18"/>
                <w:szCs w:val="18"/>
              </w:rPr>
              <w:t>ритуальных услуг</w:t>
            </w:r>
            <w:r w:rsidR="001A2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004C60" w:rsidRPr="009D49C6" w:rsidRDefault="00E44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004C60" w:rsidRPr="009D49C6" w:rsidRDefault="00183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004C60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40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406DB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406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5B0443" w:rsidRDefault="005B0443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услуг по сбору и транспортированию твердых коммунальных отходов </w:t>
            </w:r>
          </w:p>
          <w:p w:rsidR="005B0443" w:rsidRPr="005B0443" w:rsidRDefault="005B0443" w:rsidP="005B04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В настоящее время региональным оператором ООО «Чистый город Кемерово» оказываются услуги по сбору, транспортировке, утилизации, обезвреживании и захоронение ТКО в Юргинском муниципальном округе.</w:t>
            </w:r>
          </w:p>
          <w:p w:rsidR="007C137E" w:rsidRPr="007C137E" w:rsidRDefault="005B0443" w:rsidP="005B04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443">
              <w:rPr>
                <w:rFonts w:ascii="Times New Roman" w:hAnsi="Times New Roman" w:cs="Times New Roman"/>
                <w:sz w:val="18"/>
                <w:szCs w:val="18"/>
              </w:rPr>
      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      </w:r>
          </w:p>
        </w:tc>
        <w:tc>
          <w:tcPr>
            <w:tcW w:w="3544" w:type="dxa"/>
          </w:tcPr>
          <w:p w:rsidR="005B0443" w:rsidRPr="005B0443" w:rsidRDefault="0015628E" w:rsidP="005B04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частной формы собственности в сфере </w:t>
            </w:r>
            <w:r w:rsidR="005C3B3D" w:rsidRPr="00190FE6">
              <w:rPr>
                <w:rFonts w:ascii="Times New Roman" w:hAnsi="Times New Roman" w:cs="Times New Roman"/>
                <w:sz w:val="18"/>
                <w:szCs w:val="18"/>
              </w:rPr>
              <w:t>услуг</w:t>
            </w: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5B0443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B0443" w:rsidRPr="00190FE6">
              <w:rPr>
                <w:rFonts w:ascii="Times New Roman" w:hAnsi="Times New Roman" w:cs="Times New Roman"/>
                <w:sz w:val="18"/>
                <w:szCs w:val="18"/>
              </w:rPr>
              <w:t>сбору и транспортированию твердых коммунальных отходов</w:t>
            </w:r>
            <w:r w:rsidR="005B0443" w:rsidRPr="005B0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406DB" w:rsidRPr="009D49C6" w:rsidRDefault="0015628E" w:rsidP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3D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406DB" w:rsidRPr="009D49C6" w:rsidRDefault="005B04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164C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7C137E" w:rsidRDefault="00382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C1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38227D" w:rsidRDefault="0038227D" w:rsidP="007C13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благоустройству городской среды </w:t>
            </w:r>
          </w:p>
          <w:p w:rsidR="0038227D" w:rsidRPr="0038227D" w:rsidRDefault="0038227D" w:rsidP="003822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</w:t>
            </w:r>
          </w:p>
          <w:p w:rsidR="007C137E" w:rsidRPr="007C137E" w:rsidRDefault="0038227D" w:rsidP="003822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27D">
              <w:rPr>
                <w:rFonts w:ascii="Times New Roman" w:hAnsi="Times New Roman" w:cs="Times New Roman"/>
                <w:sz w:val="18"/>
                <w:szCs w:val="18"/>
              </w:rPr>
              <w:t>Проблемы: низкий уровень конкуренции</w:t>
            </w:r>
          </w:p>
        </w:tc>
        <w:tc>
          <w:tcPr>
            <w:tcW w:w="3544" w:type="dxa"/>
          </w:tcPr>
          <w:p w:rsidR="007C137E" w:rsidRPr="009D49C6" w:rsidRDefault="00190FE6" w:rsidP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</w:t>
            </w:r>
            <w:r w:rsidR="00C53960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</w:t>
            </w:r>
            <w:r w:rsidR="005C3B3D">
              <w:rPr>
                <w:rFonts w:ascii="Times New Roman" w:hAnsi="Times New Roman" w:cs="Times New Roman"/>
                <w:sz w:val="18"/>
                <w:szCs w:val="18"/>
              </w:rPr>
              <w:t>в сфере выполнения работ по благоустройству городской среды</w:t>
            </w:r>
          </w:p>
        </w:tc>
        <w:tc>
          <w:tcPr>
            <w:tcW w:w="99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B59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7C137E" w:rsidRPr="009D49C6" w:rsidRDefault="005C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78317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FD60F9" w:rsidRDefault="00617883" w:rsidP="00944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D60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617883" w:rsidRDefault="00617883" w:rsidP="00A111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 </w:t>
            </w:r>
          </w:p>
          <w:p w:rsidR="00617883" w:rsidRPr="00617883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Юргинского муниципального округа собственниками помещений в многоквартирных домах (85 домов) выбрана непосредственная форма управления. Собственниками жилья МКД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(17 домов) в </w:t>
            </w:r>
            <w:proofErr w:type="spell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п.ст</w:t>
            </w:r>
            <w:proofErr w:type="spellEnd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 Юрга-2</w:t>
            </w:r>
            <w:r w:rsidR="00ED77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управляющая компания ООО «Жилстрой». </w:t>
            </w:r>
          </w:p>
          <w:p w:rsidR="00FD60F9" w:rsidRPr="007C137E" w:rsidRDefault="00617883" w:rsidP="0094469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Проблемы: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</w:t>
            </w:r>
            <w:proofErr w:type="gramStart"/>
            <w:r w:rsidRPr="006178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D60F9" w:rsidRPr="007C13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44" w:type="dxa"/>
          </w:tcPr>
          <w:p w:rsidR="00FD60F9" w:rsidRPr="009D49C6" w:rsidRDefault="00617883" w:rsidP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 частной форм</w:t>
            </w:r>
            <w:r w:rsidR="00190FE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в сфере выполнения работ </w:t>
            </w:r>
            <w:r w:rsidRPr="00617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992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FD60F9" w:rsidRPr="009D49C6" w:rsidRDefault="0061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E41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FD60F9" w:rsidRPr="009D49C6" w:rsidRDefault="00E8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636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E0E7B" w:rsidRDefault="001E0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8363" w:type="dxa"/>
          </w:tcPr>
          <w:p w:rsidR="001E0E7B" w:rsidRDefault="001E0E7B" w:rsidP="001E0E7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» г. Юрга. Обслуживается 13 пригородных маршрутов. Частные, коммерческие организации, оказывающие транспортные услуги пассажирского автомобильного транспорта на муниципальных маршрутах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Юргинского муниципального округа, отсутствуют. </w:t>
            </w:r>
          </w:p>
          <w:p w:rsidR="001E0E7B" w:rsidRPr="001E0E7B" w:rsidRDefault="001E0E7B" w:rsidP="001E0E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E7B">
              <w:rPr>
                <w:rFonts w:ascii="Times New Roman" w:hAnsi="Times New Roman" w:cs="Times New Roman"/>
                <w:sz w:val="18"/>
                <w:szCs w:val="18"/>
              </w:rPr>
              <w:t>Проблемы: отсутствие организаций частной формы собственности среди предприятий пассажирского автомобильного транспорта на муниципальных маршрутах,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1E0E7B" w:rsidRDefault="001E0E7B" w:rsidP="00A11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FE6"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формы собственности в сфере</w:t>
            </w:r>
            <w:r w:rsidR="00190FE6" w:rsidRPr="0019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90FE6" w:rsidRPr="00190FE6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992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E0E7B" w:rsidRPr="009D49C6" w:rsidRDefault="001E0E7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1E0E7B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0E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BD3C20" w:rsidRDefault="00BD3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363" w:type="dxa"/>
          </w:tcPr>
          <w:p w:rsidR="00BD3C20" w:rsidRDefault="00BD3C20" w:rsidP="000A2E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E83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Согласно контракту с Министерством транспорта Кузбасса транспортную работу по межмуниципальной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Пассажиравтотранс</w:t>
            </w:r>
            <w:proofErr w:type="spellEnd"/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» г. Юрга.</w:t>
            </w:r>
          </w:p>
          <w:p w:rsidR="00BD3C20" w:rsidRPr="00BD3C20" w:rsidRDefault="00BD3C20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дефицит квалифицированных кадров, их высокая текучесть, обусловленная интенсивными условиями труда и невысоким уровнем заработной платы.</w:t>
            </w:r>
          </w:p>
        </w:tc>
        <w:tc>
          <w:tcPr>
            <w:tcW w:w="3544" w:type="dxa"/>
          </w:tcPr>
          <w:p w:rsidR="00B554A0" w:rsidRPr="00B554A0" w:rsidRDefault="00B554A0" w:rsidP="00B55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оказания услуг по перевозке пассажиров автомобильным транспортом по межмуниципальным маршрутам регулярных перевозок</w:t>
            </w:r>
          </w:p>
          <w:p w:rsidR="00BD3C20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BD3C20" w:rsidRPr="009D49C6" w:rsidRDefault="00BD3C2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BD3C20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3C2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b/>
                <w:sz w:val="18"/>
                <w:szCs w:val="18"/>
              </w:rPr>
              <w:t>Рынок оказания услуг по ремонту автотранспортных средств</w:t>
            </w:r>
          </w:p>
          <w:p w:rsidR="002B3906" w:rsidRPr="00BD3C20" w:rsidRDefault="002B3906" w:rsidP="00BD3C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услуги по ремонту автотранспортных средств оказывают организации частной формы собственности.</w:t>
            </w:r>
          </w:p>
          <w:p w:rsidR="002B3906" w:rsidRPr="00FD60F9" w:rsidRDefault="002B3906" w:rsidP="00BD3C2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C20">
              <w:rPr>
                <w:rFonts w:ascii="Times New Roman" w:hAnsi="Times New Roman" w:cs="Times New Roman"/>
                <w:sz w:val="18"/>
                <w:szCs w:val="18"/>
              </w:rPr>
      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      </w:r>
          </w:p>
        </w:tc>
        <w:tc>
          <w:tcPr>
            <w:tcW w:w="3544" w:type="dxa"/>
          </w:tcPr>
          <w:p w:rsidR="002B3906" w:rsidRDefault="00B554A0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55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554A0">
              <w:rPr>
                <w:rFonts w:ascii="Times New Roman" w:hAnsi="Times New Roman" w:cs="Times New Roman"/>
                <w:sz w:val="18"/>
                <w:szCs w:val="18"/>
              </w:rPr>
              <w:t xml:space="preserve">оказания услуг по ремонту автотранспортных средств </w:t>
            </w:r>
          </w:p>
        </w:tc>
        <w:tc>
          <w:tcPr>
            <w:tcW w:w="99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2B3906" w:rsidRPr="009D49C6" w:rsidRDefault="00197AAA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2B3906" w:rsidRDefault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363" w:type="dxa"/>
          </w:tcPr>
          <w:p w:rsidR="002B3906" w:rsidRDefault="002B3906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b/>
                <w:sz w:val="18"/>
                <w:szCs w:val="18"/>
              </w:rPr>
              <w:t>Рынок лабораторных исследований для выдачи ветеринарных сопроводительных документов</w:t>
            </w:r>
          </w:p>
          <w:p w:rsidR="002B3906" w:rsidRPr="002B3906" w:rsidRDefault="002B3906" w:rsidP="002B39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В настоящее время в Юргинском муниципальном округе услуги лабораторных исследований для выдачи ветеринарных сопроводительных документов предоставляет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ГБУ «</w:t>
            </w:r>
            <w:proofErr w:type="spellStart"/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Юргинская</w:t>
            </w:r>
            <w:proofErr w:type="spellEnd"/>
            <w:r w:rsidRPr="002B3906">
              <w:rPr>
                <w:rFonts w:ascii="Times New Roman" w:hAnsi="Times New Roman" w:cs="Times New Roman"/>
                <w:sz w:val="18"/>
                <w:szCs w:val="18"/>
              </w:rPr>
              <w:t xml:space="preserve"> станция по борьбе с болезнями животных». Частные организации, представляющие рынок лабораторных исследований для выдачи ветеринарных сопроводительных документов в Юргинском муниципальном округе отсутствуют.</w:t>
            </w:r>
          </w:p>
          <w:p w:rsidR="002B3906" w:rsidRPr="00FD60F9" w:rsidRDefault="002B3906" w:rsidP="002B390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3906">
              <w:rPr>
                <w:rFonts w:ascii="Times New Roman" w:hAnsi="Times New Roman" w:cs="Times New Roman"/>
                <w:sz w:val="18"/>
                <w:szCs w:val="18"/>
              </w:rPr>
              <w:t>Проблемы: лицензирование и регистрация деятельности в соответствии с федеральным законодательством, высокий уровень первоначальных вложений в развитие бизнеса, отсутствие свободных помещений или высокая арендная плата; дефицит квалифицированных кадров.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формы собственности в сфере</w:t>
            </w:r>
            <w:r w:rsidRPr="00BC15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лабораторных исследований для выдачи ветеринарных сопроводительных документов</w:t>
            </w:r>
          </w:p>
          <w:p w:rsidR="002B3906" w:rsidRPr="009D49C6" w:rsidRDefault="002B3906" w:rsidP="002B39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2B3906" w:rsidRPr="009D49C6" w:rsidRDefault="002B3906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2B3906" w:rsidRPr="009D49C6" w:rsidRDefault="0090039F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90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b/>
                <w:sz w:val="18"/>
                <w:szCs w:val="18"/>
              </w:rPr>
              <w:t>Рынок племенного животноводства</w:t>
            </w:r>
          </w:p>
          <w:p w:rsidR="00ED7715" w:rsidRDefault="00ED7715" w:rsidP="00197A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В Юргинском муниципальном округе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действует одно предприятие (ООО «</w:t>
            </w:r>
            <w:proofErr w:type="spell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Юргинский</w:t>
            </w:r>
            <w:proofErr w:type="spell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Аграрий»),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имеющее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статус «</w:t>
            </w:r>
            <w:proofErr w:type="spell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Племрепродуктора</w:t>
            </w:r>
            <w:proofErr w:type="spell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197AAA" w:rsidRPr="00FD60F9" w:rsidRDefault="00197AAA" w:rsidP="00197AA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7AAA">
              <w:rPr>
                <w:rFonts w:ascii="Times New Roman" w:hAnsi="Times New Roman" w:cs="Times New Roman"/>
                <w:sz w:val="18"/>
                <w:szCs w:val="18"/>
              </w:rPr>
      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      </w:r>
          </w:p>
        </w:tc>
        <w:tc>
          <w:tcPr>
            <w:tcW w:w="3544" w:type="dxa"/>
          </w:tcPr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BC1586" w:rsidRPr="00BC1586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на рынке</w:t>
            </w:r>
          </w:p>
          <w:p w:rsidR="00197AAA" w:rsidRDefault="00BC1586" w:rsidP="00BC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1586">
              <w:rPr>
                <w:rFonts w:ascii="Times New Roman" w:hAnsi="Times New Roman" w:cs="Times New Roman"/>
                <w:sz w:val="18"/>
                <w:szCs w:val="18"/>
              </w:rPr>
              <w:t>племенного животноводства</w:t>
            </w:r>
          </w:p>
        </w:tc>
        <w:tc>
          <w:tcPr>
            <w:tcW w:w="99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02" w:type="dxa"/>
          </w:tcPr>
          <w:p w:rsidR="00197AAA" w:rsidRPr="009D49C6" w:rsidRDefault="00FF6FFB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197AAA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197AAA" w:rsidRDefault="00197AAA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60F9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добычи общераспространенных полезных ископаемых на участках недр местного значения</w:t>
            </w:r>
          </w:p>
          <w:p w:rsidR="00ED7715" w:rsidRDefault="00ED7715" w:rsidP="00E744C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2022 году на территории Юргинского муниципального округа действовало 2 лицензии на пользование недрами с целью добычи общераспространенных полезных ископаемых </w:t>
            </w:r>
          </w:p>
          <w:p w:rsidR="00197AAA" w:rsidRPr="00FD60F9" w:rsidRDefault="00E744C1" w:rsidP="00E744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      </w:r>
          </w:p>
        </w:tc>
        <w:tc>
          <w:tcPr>
            <w:tcW w:w="3544" w:type="dxa"/>
          </w:tcPr>
          <w:p w:rsidR="00197AAA" w:rsidRPr="009D49C6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организаций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t xml:space="preserve"> частной форм собственности в сфере добычи общераспространенных полезных </w:t>
            </w:r>
            <w:r w:rsidR="00197A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ископаемых на участках недр местного значения</w:t>
            </w:r>
          </w:p>
        </w:tc>
        <w:tc>
          <w:tcPr>
            <w:tcW w:w="99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709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197AAA" w:rsidRPr="009D49C6" w:rsidRDefault="00197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b/>
                <w:sz w:val="18"/>
                <w:szCs w:val="18"/>
              </w:rPr>
              <w:t>Рынок легкой промышленности</w:t>
            </w:r>
          </w:p>
          <w:p w:rsidR="00E744C1" w:rsidRPr="00E744C1" w:rsidRDefault="00E744C1" w:rsidP="00E744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отсутствует рынок легкой промышленности.</w:t>
            </w:r>
          </w:p>
          <w:p w:rsidR="00E744C1" w:rsidRPr="00436352" w:rsidRDefault="00E744C1" w:rsidP="004C03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</w:t>
            </w:r>
            <w:r w:rsidR="00A111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44C1">
              <w:rPr>
                <w:rFonts w:ascii="Times New Roman" w:hAnsi="Times New Roman" w:cs="Times New Roman"/>
                <w:sz w:val="18"/>
                <w:szCs w:val="18"/>
              </w:rPr>
              <w:t>нехватка собственных оборотных средств, низкая заработная плата.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 xml:space="preserve">Доля организаций </w:t>
            </w:r>
            <w:proofErr w:type="gramStart"/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частной</w:t>
            </w:r>
            <w:proofErr w:type="gramEnd"/>
          </w:p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формы собственности в сфере</w:t>
            </w:r>
          </w:p>
          <w:p w:rsidR="00E744C1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легкой промышленности</w:t>
            </w:r>
          </w:p>
        </w:tc>
        <w:tc>
          <w:tcPr>
            <w:tcW w:w="992" w:type="dxa"/>
          </w:tcPr>
          <w:p w:rsidR="00E744C1" w:rsidRPr="009D49C6" w:rsidRDefault="00E744C1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</w:tcPr>
          <w:p w:rsidR="00E744C1" w:rsidRPr="009D49C6" w:rsidRDefault="00C54332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2" w:type="dxa"/>
          </w:tcPr>
          <w:p w:rsidR="00E744C1" w:rsidRPr="009D49C6" w:rsidRDefault="00E744C1" w:rsidP="002F4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E744C1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63" w:type="dxa"/>
          </w:tcPr>
          <w:p w:rsidR="00E744C1" w:rsidRDefault="00E744C1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B37">
              <w:rPr>
                <w:rFonts w:ascii="Times New Roman" w:hAnsi="Times New Roman" w:cs="Times New Roman"/>
                <w:b/>
                <w:sz w:val="18"/>
                <w:szCs w:val="18"/>
              </w:rPr>
              <w:t>Рынок обработки древесины и производства изделий из дерева</w:t>
            </w:r>
          </w:p>
          <w:p w:rsidR="00C33083" w:rsidRPr="00C33083" w:rsidRDefault="00C33083" w:rsidP="00C33083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Рынок обработки древесины и производства изделий из дерева в Юргинском муниципальном округе представлен индивидуальными предпринимателями.</w:t>
            </w:r>
          </w:p>
          <w:p w:rsidR="00E744C1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Проблемы: низкий технический уровень производства отрасли; 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</w:tc>
        <w:tc>
          <w:tcPr>
            <w:tcW w:w="3544" w:type="dxa"/>
          </w:tcPr>
          <w:p w:rsidR="00E744C1" w:rsidRPr="009D49C6" w:rsidRDefault="00C33083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организаций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 форм собственности в сфере обработки</w:t>
            </w:r>
            <w:r w:rsidR="00E744C1">
              <w:rPr>
                <w:rFonts w:ascii="Times New Roman" w:hAnsi="Times New Roman" w:cs="Times New Roman"/>
                <w:sz w:val="18"/>
                <w:szCs w:val="18"/>
              </w:rPr>
              <w:t xml:space="preserve"> древесины и производства изделий из дерева</w:t>
            </w:r>
          </w:p>
        </w:tc>
        <w:tc>
          <w:tcPr>
            <w:tcW w:w="99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E744C1" w:rsidRPr="009D49C6" w:rsidRDefault="00E744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8363" w:type="dxa"/>
          </w:tcPr>
          <w:p w:rsidR="00C33083" w:rsidRDefault="00C33083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b/>
                <w:sz w:val="18"/>
                <w:szCs w:val="18"/>
              </w:rPr>
      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ED7715" w:rsidRDefault="00ED7715" w:rsidP="00C330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На территории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2022 году</w:t>
            </w:r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введено в эксплуатацию 4,147 тыс. кв. м. общей площади. Всего построено 27 </w:t>
            </w:r>
            <w:proofErr w:type="gramStart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>индивидуальных</w:t>
            </w:r>
            <w:proofErr w:type="gramEnd"/>
            <w:r w:rsidRPr="00ED7715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дома. </w:t>
            </w:r>
          </w:p>
          <w:p w:rsidR="00C33083" w:rsidRPr="00C42B37" w:rsidRDefault="00C33083" w:rsidP="00C3308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083">
              <w:rPr>
                <w:rFonts w:ascii="Times New Roman" w:hAnsi="Times New Roman" w:cs="Times New Roman"/>
                <w:sz w:val="18"/>
                <w:szCs w:val="18"/>
              </w:rPr>
              <w:t>Проблемы: высокий физический и моральный износ жилищного фонда, высокая стоимость технологического присоединения к сетям инженерной и коммунальной инфраструктуры для застройщика, ограниченные возможности привлечения заемных средств юридическими лицами в целях жилищного строительства и комплексного освоения территорий.</w:t>
            </w:r>
          </w:p>
        </w:tc>
        <w:tc>
          <w:tcPr>
            <w:tcW w:w="3544" w:type="dxa"/>
          </w:tcPr>
          <w:p w:rsidR="00F36DE0" w:rsidRPr="00F36DE0" w:rsidRDefault="00F36DE0" w:rsidP="00F36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  <w:p w:rsidR="00C33083" w:rsidRPr="00F36DE0" w:rsidRDefault="00C33083" w:rsidP="00C330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436352" w:rsidRPr="009D49C6" w:rsidTr="00436352">
        <w:trPr>
          <w:trHeight w:val="314"/>
        </w:trPr>
        <w:tc>
          <w:tcPr>
            <w:tcW w:w="534" w:type="dxa"/>
          </w:tcPr>
          <w:p w:rsidR="00C33083" w:rsidRDefault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8363" w:type="dxa"/>
          </w:tcPr>
          <w:p w:rsidR="00C33083" w:rsidRDefault="00EC28F2" w:rsidP="004C03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b/>
                <w:sz w:val="18"/>
                <w:szCs w:val="18"/>
              </w:rPr>
              <w:t>Рынок дорожной деятельности (за исключением проектирования)</w:t>
            </w:r>
          </w:p>
          <w:p w:rsidR="00EC28F2" w:rsidRPr="00EC28F2" w:rsidRDefault="00EC28F2" w:rsidP="00EC2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На территории Юргинского муниципального округа заказчиками работ являются владельцы дорог или их балансодержатели. Все заказчики работ осуществляют деятельность по ремонту, капитальному ремонту, реконструкции и строительству автомобильных дорог общего пользования и улично-дорожной сети муниципальных образований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результатам проведения торгов. Муниципальные контракты заключаются как по видам работ, так и на отдельные объекты с различным набором видов работ.</w:t>
            </w:r>
          </w:p>
          <w:p w:rsidR="00EC28F2" w:rsidRPr="00C42B37" w:rsidRDefault="00EC28F2" w:rsidP="00EC28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F2">
              <w:rPr>
                <w:rFonts w:ascii="Times New Roman" w:hAnsi="Times New Roman" w:cs="Times New Roman"/>
                <w:sz w:val="18"/>
                <w:szCs w:val="18"/>
              </w:rPr>
              <w:t>Проблемы: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</w:t>
            </w:r>
          </w:p>
        </w:tc>
        <w:tc>
          <w:tcPr>
            <w:tcW w:w="3544" w:type="dxa"/>
          </w:tcPr>
          <w:p w:rsidR="00C33083" w:rsidRDefault="00F36DE0" w:rsidP="00C33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Доля организаций частной форм собственности в сфере</w:t>
            </w:r>
            <w:r w:rsidRPr="00F36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6DE0">
              <w:rPr>
                <w:rFonts w:ascii="Times New Roman" w:hAnsi="Times New Roman" w:cs="Times New Roman"/>
                <w:sz w:val="18"/>
                <w:szCs w:val="18"/>
              </w:rPr>
              <w:t>дорожной деятельности (за исключением проектирования)</w:t>
            </w:r>
          </w:p>
        </w:tc>
        <w:tc>
          <w:tcPr>
            <w:tcW w:w="99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02" w:type="dxa"/>
          </w:tcPr>
          <w:p w:rsidR="00C33083" w:rsidRPr="009D49C6" w:rsidRDefault="00C33083" w:rsidP="00986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9D49C6" w:rsidRPr="009D49C6" w:rsidRDefault="009D49C6">
      <w:pPr>
        <w:rPr>
          <w:sz w:val="18"/>
          <w:szCs w:val="18"/>
        </w:rPr>
      </w:pPr>
    </w:p>
    <w:sectPr w:rsidR="009D49C6" w:rsidRPr="009D49C6" w:rsidSect="0024240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7B"/>
    <w:rsid w:val="00004C60"/>
    <w:rsid w:val="0003706E"/>
    <w:rsid w:val="00050AE5"/>
    <w:rsid w:val="00056FA5"/>
    <w:rsid w:val="0006364D"/>
    <w:rsid w:val="00077F7A"/>
    <w:rsid w:val="000A2E83"/>
    <w:rsid w:val="000D4AA8"/>
    <w:rsid w:val="000E0B81"/>
    <w:rsid w:val="00121DD5"/>
    <w:rsid w:val="0015628E"/>
    <w:rsid w:val="0016209B"/>
    <w:rsid w:val="00183D89"/>
    <w:rsid w:val="0018629D"/>
    <w:rsid w:val="00190FE6"/>
    <w:rsid w:val="00197AAA"/>
    <w:rsid w:val="001A2C79"/>
    <w:rsid w:val="001A6C95"/>
    <w:rsid w:val="001B5919"/>
    <w:rsid w:val="001E0E7B"/>
    <w:rsid w:val="002022E5"/>
    <w:rsid w:val="00242408"/>
    <w:rsid w:val="002514A5"/>
    <w:rsid w:val="0028777B"/>
    <w:rsid w:val="002B3906"/>
    <w:rsid w:val="002F4D61"/>
    <w:rsid w:val="00355812"/>
    <w:rsid w:val="00360BCC"/>
    <w:rsid w:val="00372E9F"/>
    <w:rsid w:val="0038227D"/>
    <w:rsid w:val="003B7D30"/>
    <w:rsid w:val="004026CB"/>
    <w:rsid w:val="00436352"/>
    <w:rsid w:val="004417AB"/>
    <w:rsid w:val="00487B31"/>
    <w:rsid w:val="004A3D10"/>
    <w:rsid w:val="004C03E2"/>
    <w:rsid w:val="004C24F4"/>
    <w:rsid w:val="00523F4F"/>
    <w:rsid w:val="00563B1C"/>
    <w:rsid w:val="005842F1"/>
    <w:rsid w:val="005B0443"/>
    <w:rsid w:val="005C06C8"/>
    <w:rsid w:val="005C236E"/>
    <w:rsid w:val="005C3B3D"/>
    <w:rsid w:val="005D3A20"/>
    <w:rsid w:val="006005FE"/>
    <w:rsid w:val="00602B35"/>
    <w:rsid w:val="00617883"/>
    <w:rsid w:val="006338B5"/>
    <w:rsid w:val="006428A6"/>
    <w:rsid w:val="006638DE"/>
    <w:rsid w:val="00683981"/>
    <w:rsid w:val="006D1156"/>
    <w:rsid w:val="006F696C"/>
    <w:rsid w:val="00756C36"/>
    <w:rsid w:val="00783176"/>
    <w:rsid w:val="007A574D"/>
    <w:rsid w:val="007C137E"/>
    <w:rsid w:val="007D273E"/>
    <w:rsid w:val="00812564"/>
    <w:rsid w:val="00860F03"/>
    <w:rsid w:val="0086355F"/>
    <w:rsid w:val="008913B2"/>
    <w:rsid w:val="008B152D"/>
    <w:rsid w:val="008C701B"/>
    <w:rsid w:val="008E4F3C"/>
    <w:rsid w:val="008F0314"/>
    <w:rsid w:val="008F5487"/>
    <w:rsid w:val="0090039F"/>
    <w:rsid w:val="009B26C6"/>
    <w:rsid w:val="009D49C6"/>
    <w:rsid w:val="009E17A4"/>
    <w:rsid w:val="009F5C1B"/>
    <w:rsid w:val="00A11146"/>
    <w:rsid w:val="00A131A8"/>
    <w:rsid w:val="00A20DCF"/>
    <w:rsid w:val="00AD6CDC"/>
    <w:rsid w:val="00B0666C"/>
    <w:rsid w:val="00B164CC"/>
    <w:rsid w:val="00B44D70"/>
    <w:rsid w:val="00B554A0"/>
    <w:rsid w:val="00BC1586"/>
    <w:rsid w:val="00BD3C20"/>
    <w:rsid w:val="00C33083"/>
    <w:rsid w:val="00C42B37"/>
    <w:rsid w:val="00C4387E"/>
    <w:rsid w:val="00C53960"/>
    <w:rsid w:val="00C54332"/>
    <w:rsid w:val="00CA2F7E"/>
    <w:rsid w:val="00D35851"/>
    <w:rsid w:val="00D71D93"/>
    <w:rsid w:val="00DB4043"/>
    <w:rsid w:val="00DF7908"/>
    <w:rsid w:val="00E44070"/>
    <w:rsid w:val="00E744C1"/>
    <w:rsid w:val="00E8548A"/>
    <w:rsid w:val="00EC12DC"/>
    <w:rsid w:val="00EC28F2"/>
    <w:rsid w:val="00ED7715"/>
    <w:rsid w:val="00EE1D88"/>
    <w:rsid w:val="00EE41E6"/>
    <w:rsid w:val="00F07D9B"/>
    <w:rsid w:val="00F36DE0"/>
    <w:rsid w:val="00F406DB"/>
    <w:rsid w:val="00FD60F9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Веретенников Артем Дмитриевич</cp:lastModifiedBy>
  <cp:revision>3</cp:revision>
  <dcterms:created xsi:type="dcterms:W3CDTF">2024-06-05T03:11:00Z</dcterms:created>
  <dcterms:modified xsi:type="dcterms:W3CDTF">2024-06-05T03:12:00Z</dcterms:modified>
</cp:coreProperties>
</file>