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EF3AF4" w:rsidRPr="00512F3D" w:rsidTr="00502EC1">
        <w:tc>
          <w:tcPr>
            <w:tcW w:w="5211" w:type="dxa"/>
          </w:tcPr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 xml:space="preserve">начальник </w:t>
            </w:r>
            <w:r w:rsidR="00227AAD" w:rsidRPr="00512F3D">
              <w:rPr>
                <w:color w:val="FFFFFF" w:themeColor="background1"/>
                <w:sz w:val="26"/>
                <w:szCs w:val="26"/>
              </w:rPr>
              <w:t>правового управления</w:t>
            </w:r>
          </w:p>
        </w:tc>
        <w:tc>
          <w:tcPr>
            <w:tcW w:w="4786" w:type="dxa"/>
          </w:tcPr>
          <w:p w:rsidR="00E07BFD" w:rsidRPr="00512F3D" w:rsidRDefault="00E07BFD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163438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 xml:space="preserve">     </w:t>
            </w:r>
            <w:r w:rsidR="00E07BFD" w:rsidRPr="00512F3D">
              <w:rPr>
                <w:color w:val="FFFFFF" w:themeColor="background1"/>
                <w:sz w:val="26"/>
                <w:szCs w:val="26"/>
              </w:rPr>
              <w:t xml:space="preserve"> Н.А. Байдракова</w:t>
            </w:r>
          </w:p>
        </w:tc>
      </w:tr>
    </w:tbl>
    <w:p w:rsidR="00E07BFD" w:rsidRDefault="00694880" w:rsidP="0089139D">
      <w:pPr>
        <w:ind w:left="7227" w:firstLine="561"/>
        <w:rPr>
          <w:sz w:val="26"/>
          <w:szCs w:val="26"/>
        </w:rPr>
      </w:pPr>
      <w:r w:rsidRPr="00BB536E">
        <w:rPr>
          <w:sz w:val="26"/>
          <w:szCs w:val="26"/>
        </w:rPr>
        <w:t>Пр</w:t>
      </w:r>
      <w:r w:rsidR="0089139D">
        <w:rPr>
          <w:sz w:val="26"/>
          <w:szCs w:val="26"/>
        </w:rPr>
        <w:t>оект</w:t>
      </w: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1A62DD" w:rsidRDefault="001A62DD" w:rsidP="001A62DD">
      <w:pPr>
        <w:rPr>
          <w:sz w:val="26"/>
          <w:szCs w:val="26"/>
        </w:rPr>
      </w:pPr>
    </w:p>
    <w:p w:rsidR="0089139D" w:rsidRDefault="0089139D" w:rsidP="001A62DD">
      <w:pPr>
        <w:rPr>
          <w:sz w:val="26"/>
          <w:szCs w:val="26"/>
        </w:rPr>
      </w:pPr>
    </w:p>
    <w:p w:rsidR="0089139D" w:rsidRPr="003C6DA3" w:rsidRDefault="0089139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3"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Муниципальная программа</w:t>
      </w:r>
    </w:p>
    <w:p w:rsidR="00A12670" w:rsidRPr="003C6DA3" w:rsidRDefault="000516A5" w:rsidP="000516A5">
      <w:pPr>
        <w:jc w:val="center"/>
        <w:rPr>
          <w:b/>
          <w:spacing w:val="-3"/>
          <w:sz w:val="36"/>
          <w:szCs w:val="36"/>
        </w:rPr>
      </w:pPr>
      <w:r w:rsidRPr="003C6DA3">
        <w:rPr>
          <w:b/>
          <w:sz w:val="36"/>
          <w:szCs w:val="36"/>
        </w:rPr>
        <w:t>«Профилактика безнадзорности и правонарушений несовершеннолетних</w:t>
      </w:r>
      <w:r w:rsidR="0089139D">
        <w:rPr>
          <w:b/>
          <w:sz w:val="36"/>
          <w:szCs w:val="36"/>
        </w:rPr>
        <w:t>»</w:t>
      </w:r>
      <w:r w:rsidR="00A12670" w:rsidRPr="003C6DA3">
        <w:rPr>
          <w:b/>
          <w:spacing w:val="-3"/>
          <w:sz w:val="36"/>
          <w:szCs w:val="36"/>
        </w:rPr>
        <w:t xml:space="preserve"> на 20</w:t>
      </w:r>
      <w:r w:rsidR="00C117DD">
        <w:rPr>
          <w:b/>
          <w:spacing w:val="-3"/>
          <w:sz w:val="36"/>
          <w:szCs w:val="36"/>
        </w:rPr>
        <w:t>25</w:t>
      </w:r>
      <w:r w:rsidR="00A12670" w:rsidRPr="003C6DA3">
        <w:rPr>
          <w:b/>
          <w:spacing w:val="-3"/>
          <w:sz w:val="36"/>
          <w:szCs w:val="36"/>
        </w:rPr>
        <w:t xml:space="preserve"> год и </w:t>
      </w:r>
      <w:proofErr w:type="gramStart"/>
      <w:r w:rsidR="006F6401">
        <w:rPr>
          <w:b/>
          <w:spacing w:val="-3"/>
          <w:sz w:val="36"/>
          <w:szCs w:val="36"/>
        </w:rPr>
        <w:t>на</w:t>
      </w:r>
      <w:proofErr w:type="gramEnd"/>
      <w:r w:rsidR="006F6401">
        <w:rPr>
          <w:b/>
          <w:spacing w:val="-3"/>
          <w:sz w:val="36"/>
          <w:szCs w:val="36"/>
        </w:rPr>
        <w:t xml:space="preserve"> </w:t>
      </w:r>
      <w:r w:rsidR="00A12670" w:rsidRPr="003C6DA3">
        <w:rPr>
          <w:b/>
          <w:spacing w:val="-3"/>
          <w:sz w:val="36"/>
          <w:szCs w:val="36"/>
        </w:rPr>
        <w:t xml:space="preserve">плановый </w:t>
      </w:r>
    </w:p>
    <w:p w:rsidR="000516A5" w:rsidRPr="003C6DA3" w:rsidRDefault="00A12670" w:rsidP="000516A5">
      <w:pPr>
        <w:jc w:val="center"/>
        <w:rPr>
          <w:b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период 20</w:t>
      </w:r>
      <w:r w:rsidR="00C117DD">
        <w:rPr>
          <w:b/>
          <w:spacing w:val="-3"/>
          <w:sz w:val="36"/>
          <w:szCs w:val="36"/>
        </w:rPr>
        <w:t>26</w:t>
      </w:r>
      <w:r w:rsidR="006F6401">
        <w:rPr>
          <w:b/>
          <w:spacing w:val="-3"/>
          <w:sz w:val="36"/>
          <w:szCs w:val="36"/>
        </w:rPr>
        <w:t xml:space="preserve"> и </w:t>
      </w:r>
      <w:r w:rsidR="00C117DD">
        <w:rPr>
          <w:b/>
          <w:spacing w:val="-3"/>
          <w:sz w:val="36"/>
          <w:szCs w:val="36"/>
        </w:rPr>
        <w:t>2027</w:t>
      </w:r>
      <w:r w:rsidR="000516A5" w:rsidRPr="003C6DA3">
        <w:rPr>
          <w:b/>
          <w:spacing w:val="-3"/>
          <w:sz w:val="36"/>
          <w:szCs w:val="36"/>
        </w:rPr>
        <w:t xml:space="preserve"> годов</w:t>
      </w: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Default="001A62DD" w:rsidP="00694880">
      <w:pPr>
        <w:rPr>
          <w:sz w:val="26"/>
          <w:szCs w:val="26"/>
        </w:rPr>
      </w:pPr>
    </w:p>
    <w:p w:rsidR="0089139D" w:rsidRDefault="0089139D" w:rsidP="00694880">
      <w:pPr>
        <w:rPr>
          <w:sz w:val="26"/>
          <w:szCs w:val="26"/>
        </w:rPr>
      </w:pPr>
    </w:p>
    <w:p w:rsidR="00694880" w:rsidRPr="003C6DA3" w:rsidRDefault="00694880" w:rsidP="00694880">
      <w:pPr>
        <w:rPr>
          <w:sz w:val="26"/>
          <w:szCs w:val="26"/>
        </w:rPr>
      </w:pPr>
    </w:p>
    <w:p w:rsidR="0089139D" w:rsidRPr="0089139D" w:rsidRDefault="0089139D" w:rsidP="0043371B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9139D">
        <w:rPr>
          <w:rFonts w:ascii="Times New Roman" w:hAnsi="Times New Roman" w:cs="Times New Roman"/>
          <w:bCs/>
          <w:sz w:val="28"/>
          <w:szCs w:val="28"/>
        </w:rPr>
        <w:t>2024</w:t>
      </w:r>
    </w:p>
    <w:p w:rsidR="0089139D" w:rsidRDefault="0089139D" w:rsidP="0043371B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139D" w:rsidRDefault="0089139D" w:rsidP="0043371B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t>Паспорт</w:t>
      </w: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E07BFD" w:rsidRPr="007849E2" w:rsidRDefault="00B91C32" w:rsidP="00E07BFD">
      <w:pPr>
        <w:jc w:val="center"/>
        <w:rPr>
          <w:b/>
          <w:sz w:val="26"/>
          <w:szCs w:val="26"/>
        </w:rPr>
      </w:pPr>
      <w:bookmarkStart w:id="0" w:name="_GoBack"/>
      <w:r w:rsidRPr="007849E2">
        <w:rPr>
          <w:b/>
          <w:sz w:val="26"/>
          <w:szCs w:val="26"/>
        </w:rPr>
        <w:t>«Профилактика безнадзорности и пр</w:t>
      </w:r>
      <w:r w:rsidR="00CF49F7">
        <w:rPr>
          <w:b/>
          <w:sz w:val="26"/>
          <w:szCs w:val="26"/>
        </w:rPr>
        <w:t>авонарушений несовершеннолетних</w:t>
      </w:r>
      <w:r w:rsidR="00796EEA">
        <w:rPr>
          <w:b/>
          <w:sz w:val="26"/>
          <w:szCs w:val="26"/>
        </w:rPr>
        <w:t>»</w:t>
      </w:r>
    </w:p>
    <w:p w:rsidR="00E07BFD" w:rsidRPr="007849E2" w:rsidRDefault="00E07BFD" w:rsidP="00E07BFD">
      <w:pPr>
        <w:jc w:val="center"/>
        <w:rPr>
          <w:b/>
          <w:spacing w:val="-3"/>
          <w:sz w:val="26"/>
          <w:szCs w:val="26"/>
        </w:rPr>
      </w:pPr>
      <w:r w:rsidRPr="007849E2">
        <w:rPr>
          <w:b/>
          <w:sz w:val="26"/>
          <w:szCs w:val="26"/>
        </w:rPr>
        <w:t xml:space="preserve">на </w:t>
      </w:r>
      <w:r w:rsidR="00C117DD">
        <w:rPr>
          <w:b/>
          <w:spacing w:val="-3"/>
          <w:sz w:val="26"/>
          <w:szCs w:val="26"/>
        </w:rPr>
        <w:t>2025</w:t>
      </w:r>
      <w:r w:rsidRPr="007849E2">
        <w:rPr>
          <w:b/>
          <w:spacing w:val="-3"/>
          <w:sz w:val="26"/>
          <w:szCs w:val="26"/>
        </w:rPr>
        <w:t xml:space="preserve"> год и </w:t>
      </w:r>
      <w:r w:rsidR="006F6401" w:rsidRPr="007849E2">
        <w:rPr>
          <w:b/>
          <w:spacing w:val="-3"/>
          <w:sz w:val="26"/>
          <w:szCs w:val="26"/>
        </w:rPr>
        <w:t xml:space="preserve">на </w:t>
      </w:r>
      <w:r w:rsidRPr="007849E2">
        <w:rPr>
          <w:b/>
          <w:spacing w:val="-3"/>
          <w:sz w:val="26"/>
          <w:szCs w:val="26"/>
        </w:rPr>
        <w:t>плановый период 20</w:t>
      </w:r>
      <w:r w:rsidR="00C117DD">
        <w:rPr>
          <w:b/>
          <w:spacing w:val="-3"/>
          <w:sz w:val="26"/>
          <w:szCs w:val="26"/>
        </w:rPr>
        <w:t>26</w:t>
      </w:r>
      <w:r w:rsidR="006F6401" w:rsidRPr="007849E2">
        <w:rPr>
          <w:b/>
          <w:spacing w:val="-3"/>
          <w:sz w:val="26"/>
          <w:szCs w:val="26"/>
        </w:rPr>
        <w:t xml:space="preserve"> и </w:t>
      </w:r>
      <w:r w:rsidR="00C117DD">
        <w:rPr>
          <w:b/>
          <w:spacing w:val="-3"/>
          <w:sz w:val="26"/>
          <w:szCs w:val="26"/>
        </w:rPr>
        <w:t>2027</w:t>
      </w:r>
      <w:r w:rsidRPr="007849E2">
        <w:rPr>
          <w:b/>
          <w:spacing w:val="-3"/>
          <w:sz w:val="26"/>
          <w:szCs w:val="26"/>
        </w:rPr>
        <w:t xml:space="preserve"> годов</w:t>
      </w:r>
    </w:p>
    <w:bookmarkEnd w:id="0"/>
    <w:p w:rsidR="00B91C32" w:rsidRPr="007849E2" w:rsidRDefault="00B91C32" w:rsidP="00B91C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534"/>
        <w:gridCol w:w="1968"/>
        <w:gridCol w:w="1655"/>
        <w:gridCol w:w="1655"/>
        <w:gridCol w:w="1791"/>
      </w:tblGrid>
      <w:tr w:rsidR="00B91C32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410C58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Муниципальная программа «Профилактика безнадзорности и правонарушений несовершеннолетних</w:t>
            </w:r>
            <w:r w:rsidR="00E07BFD" w:rsidRPr="007849E2">
              <w:rPr>
                <w:sz w:val="26"/>
                <w:szCs w:val="26"/>
              </w:rPr>
              <w:t xml:space="preserve"> на </w:t>
            </w:r>
            <w:r w:rsidR="00C117DD">
              <w:rPr>
                <w:spacing w:val="-3"/>
                <w:sz w:val="26"/>
                <w:szCs w:val="26"/>
              </w:rPr>
              <w:t>2025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 и </w:t>
            </w:r>
            <w:r w:rsidR="006F6401" w:rsidRPr="007849E2">
              <w:rPr>
                <w:spacing w:val="-3"/>
                <w:sz w:val="26"/>
                <w:szCs w:val="26"/>
              </w:rPr>
              <w:t xml:space="preserve">на </w:t>
            </w:r>
            <w:r w:rsidR="00E07BFD" w:rsidRPr="007849E2">
              <w:rPr>
                <w:spacing w:val="-3"/>
                <w:sz w:val="26"/>
                <w:szCs w:val="26"/>
              </w:rPr>
              <w:t>плановый период 20</w:t>
            </w:r>
            <w:r w:rsidR="00C117DD">
              <w:rPr>
                <w:spacing w:val="-3"/>
                <w:sz w:val="26"/>
                <w:szCs w:val="26"/>
              </w:rPr>
              <w:t>26-2027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годов</w:t>
            </w:r>
            <w:r w:rsidR="00CF49F7">
              <w:rPr>
                <w:spacing w:val="-3"/>
                <w:sz w:val="26"/>
                <w:szCs w:val="26"/>
              </w:rPr>
              <w:t>»</w:t>
            </w:r>
            <w:r w:rsidR="00EA3C08" w:rsidRPr="007849E2">
              <w:rPr>
                <w:sz w:val="26"/>
                <w:szCs w:val="26"/>
              </w:rPr>
              <w:t xml:space="preserve"> </w:t>
            </w:r>
            <w:r w:rsidRPr="007849E2">
              <w:rPr>
                <w:sz w:val="26"/>
                <w:szCs w:val="26"/>
              </w:rPr>
              <w:t xml:space="preserve">(далее </w:t>
            </w:r>
            <w:r w:rsidR="00705896" w:rsidRPr="007849E2">
              <w:rPr>
                <w:sz w:val="26"/>
                <w:szCs w:val="26"/>
              </w:rPr>
              <w:t>–</w:t>
            </w:r>
            <w:r w:rsidRPr="007849E2">
              <w:rPr>
                <w:sz w:val="26"/>
                <w:szCs w:val="26"/>
              </w:rPr>
              <w:t xml:space="preserve"> Программа) </w:t>
            </w:r>
          </w:p>
        </w:tc>
      </w:tr>
      <w:tr w:rsidR="00705896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332C2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91C32" w:rsidRPr="007849E2" w:rsidTr="0050773F">
        <w:trPr>
          <w:trHeight w:val="696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A05C1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224C0E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(координатор)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C13" w:rsidRPr="007849E2" w:rsidRDefault="003C71BE" w:rsidP="00A05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Главный специалист комиссии </w:t>
            </w:r>
            <w:r w:rsidR="006F6401" w:rsidRPr="007849E2">
              <w:rPr>
                <w:sz w:val="26"/>
                <w:szCs w:val="26"/>
              </w:rPr>
              <w:t>по делам несовершеннолетних и за</w:t>
            </w:r>
            <w:r w:rsidRPr="007849E2">
              <w:rPr>
                <w:sz w:val="26"/>
                <w:szCs w:val="26"/>
              </w:rPr>
              <w:t>щите их прав</w:t>
            </w:r>
          </w:p>
          <w:p w:rsidR="00B91C32" w:rsidRPr="007849E2" w:rsidRDefault="00A05C13" w:rsidP="00A05C13">
            <w:pPr>
              <w:tabs>
                <w:tab w:val="left" w:pos="5025"/>
              </w:tabs>
              <w:outlineLvl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ab/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сполнители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6F" w:rsidRPr="007849E2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-Комиссия по делам несовершеннолетних и защите их прав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образования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-Управление культуры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молоде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жной политики и спорта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социальной защиты населения администрации Юргинского муниципального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-Государственное бюджетное учреждение здравоохранения Кемеровской области Юргинская районная больница (по согласованию),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 Государственное учреждение Центр занятости населения г. Юрги и Юргинского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</w:p>
          <w:p w:rsidR="00156EFB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-ОП «Сельский» Межмуниципального отдела МВД России «Юргинский» (по согласованию)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D0D29" w:rsidRPr="009D0D29" w:rsidRDefault="009D0D29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0D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D0D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Кузбасское ЛУ МВД России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согласованию).</w:t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6F6401" w:rsidP="00907B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программой </w:t>
            </w:r>
            <w:r w:rsidR="00156EF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</w:t>
            </w:r>
            <w:r w:rsidR="00907B36" w:rsidRPr="007849E2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396026" w:rsidP="00502E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8F58E0" w:rsidRPr="007849E2" w:rsidTr="0050773F">
        <w:trPr>
          <w:trHeight w:val="1167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программы 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повышение эффективности работы по профилактике безнадзорности и правонарушений несовершеннолетних;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предупреждение безнадзорности, беспризорности, правонарушений и антиобщественных действий </w:t>
            </w:r>
            <w:r w:rsidRPr="007849E2">
              <w:rPr>
                <w:sz w:val="26"/>
                <w:szCs w:val="26"/>
              </w:rPr>
              <w:lastRenderedPageBreak/>
              <w:t>несовершеннолетних, выявление и устранение причин и условий, способствующих этому;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907B36" w:rsidRPr="007849E2">
              <w:rPr>
                <w:sz w:val="26"/>
                <w:szCs w:val="26"/>
              </w:rPr>
              <w:t>есовершеннолетних в употребление</w:t>
            </w:r>
            <w:r w:rsidRPr="007849E2">
              <w:rPr>
                <w:sz w:val="26"/>
                <w:szCs w:val="26"/>
              </w:rPr>
              <w:t xml:space="preserve"> алкогольной продукции и употр</w:t>
            </w:r>
            <w:r w:rsidR="00907B36" w:rsidRPr="007849E2">
              <w:rPr>
                <w:sz w:val="26"/>
                <w:szCs w:val="26"/>
              </w:rPr>
              <w:t>ебление</w:t>
            </w:r>
            <w:r w:rsidRPr="007849E2">
              <w:rPr>
                <w:sz w:val="26"/>
                <w:szCs w:val="26"/>
              </w:rPr>
              <w:t xml:space="preserve"> наркотических средств;</w:t>
            </w:r>
          </w:p>
          <w:p w:rsidR="008F58E0" w:rsidRPr="007849E2" w:rsidRDefault="008F58E0" w:rsidP="00A872DB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8F58E0" w:rsidRPr="007849E2" w:rsidRDefault="008F58E0" w:rsidP="00B91C32">
            <w:pPr>
              <w:pStyle w:val="ConsPlusNormal"/>
              <w:widowControl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</w:tc>
      </w:tr>
      <w:tr w:rsidR="008F58E0" w:rsidRPr="007849E2" w:rsidTr="0050773F">
        <w:trPr>
          <w:trHeight w:val="555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роки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и этапы 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Разделение Программы на этапы не предусматривается.</w:t>
            </w:r>
          </w:p>
          <w:p w:rsidR="008F58E0" w:rsidRPr="007849E2" w:rsidRDefault="00C117DD" w:rsidP="00411CE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– 2027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50773F" w:rsidRPr="0050773F" w:rsidTr="0050773F">
        <w:trPr>
          <w:trHeight w:val="331"/>
        </w:trPr>
        <w:tc>
          <w:tcPr>
            <w:tcW w:w="237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«Ресурсное обеспечение программы</w:t>
            </w:r>
          </w:p>
        </w:tc>
        <w:tc>
          <w:tcPr>
            <w:tcW w:w="262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E36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Расходы (тыс. рублей)</w:t>
            </w:r>
            <w:r w:rsidR="00E36D26">
              <w:rPr>
                <w:sz w:val="26"/>
                <w:szCs w:val="26"/>
              </w:rPr>
              <w:t xml:space="preserve"> </w:t>
            </w:r>
          </w:p>
        </w:tc>
      </w:tr>
      <w:tr w:rsidR="0050773F" w:rsidRPr="0050773F" w:rsidTr="0050773F">
        <w:trPr>
          <w:trHeight w:val="237"/>
        </w:trPr>
        <w:tc>
          <w:tcPr>
            <w:tcW w:w="237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Очередной финансовый год</w:t>
            </w:r>
          </w:p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</w:t>
            </w:r>
            <w:r w:rsidR="00C117DD">
              <w:rPr>
                <w:sz w:val="26"/>
                <w:szCs w:val="26"/>
              </w:rPr>
              <w:t>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1-й год планового периода</w:t>
            </w:r>
          </w:p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</w:t>
            </w:r>
            <w:r w:rsidR="00C117DD">
              <w:rPr>
                <w:sz w:val="26"/>
                <w:szCs w:val="26"/>
              </w:rPr>
              <w:t>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2-й год планового периода</w:t>
            </w:r>
          </w:p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</w:t>
            </w:r>
            <w:r w:rsidR="00C117DD">
              <w:rPr>
                <w:sz w:val="26"/>
                <w:szCs w:val="26"/>
              </w:rPr>
              <w:t>7</w:t>
            </w:r>
          </w:p>
        </w:tc>
      </w:tr>
      <w:tr w:rsidR="00410C58" w:rsidRPr="0050773F" w:rsidTr="001A39B1">
        <w:trPr>
          <w:trHeight w:val="237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color w:val="000000"/>
              </w:rPr>
            </w:pPr>
            <w:r w:rsidRPr="00410C58">
              <w:rPr>
                <w:bCs/>
                <w:color w:val="000000"/>
              </w:rPr>
              <w:t xml:space="preserve">707,1 </w:t>
            </w:r>
          </w:p>
          <w:p w:rsidR="00410C58" w:rsidRPr="00410C58" w:rsidRDefault="00410C58" w:rsidP="00FF09E7">
            <w:pPr>
              <w:jc w:val="center"/>
              <w:rPr>
                <w:color w:val="000000"/>
              </w:rPr>
            </w:pPr>
            <w:r w:rsidRPr="00410C58">
              <w:rPr>
                <w:bCs/>
                <w:color w:val="000000"/>
              </w:rPr>
              <w:t>(674,7)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color w:val="000000"/>
              </w:rPr>
            </w:pPr>
            <w:r w:rsidRPr="00410C58">
              <w:rPr>
                <w:bCs/>
                <w:color w:val="000000"/>
              </w:rPr>
              <w:t xml:space="preserve">712,3 </w:t>
            </w:r>
          </w:p>
          <w:p w:rsidR="00410C58" w:rsidRPr="00410C58" w:rsidRDefault="00410C58" w:rsidP="00FF09E7">
            <w:pPr>
              <w:jc w:val="center"/>
              <w:rPr>
                <w:color w:val="000000"/>
              </w:rPr>
            </w:pPr>
            <w:r w:rsidRPr="00410C58">
              <w:rPr>
                <w:bCs/>
                <w:color w:val="000000"/>
              </w:rPr>
              <w:t>(676,6)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58" w:rsidRPr="00410C58" w:rsidRDefault="00475178" w:rsidP="00FF09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712,3</w:t>
            </w:r>
          </w:p>
          <w:p w:rsidR="00410C58" w:rsidRPr="00410C58" w:rsidRDefault="00410C58" w:rsidP="00FF09E7">
            <w:pPr>
              <w:jc w:val="center"/>
              <w:rPr>
                <w:color w:val="000000"/>
              </w:rPr>
            </w:pPr>
            <w:r w:rsidRPr="00410C58">
              <w:rPr>
                <w:bCs/>
                <w:color w:val="000000"/>
              </w:rPr>
              <w:t xml:space="preserve"> (0,0)</w:t>
            </w:r>
          </w:p>
        </w:tc>
      </w:tr>
      <w:tr w:rsidR="00410C58" w:rsidRPr="0050773F" w:rsidTr="00E36D26">
        <w:trPr>
          <w:trHeight w:val="645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134,0 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(101,6)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134,2 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(98,5)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75178" w:rsidP="00FF09E7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134,2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</w:tr>
      <w:tr w:rsidR="00410C58" w:rsidRPr="0050773F" w:rsidTr="001A39B1">
        <w:trPr>
          <w:trHeight w:val="300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573,1 </w:t>
            </w:r>
          </w:p>
          <w:p w:rsidR="00410C58" w:rsidRPr="00955B39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(573,1)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578,1 </w:t>
            </w:r>
          </w:p>
          <w:p w:rsidR="00410C58" w:rsidRPr="00955B39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(578,1)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75178" w:rsidP="00FF09E7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578,1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</w:tr>
      <w:tr w:rsidR="00410C58" w:rsidRPr="0050773F" w:rsidTr="001A39B1">
        <w:trPr>
          <w:trHeight w:val="300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0,0</w:t>
            </w:r>
          </w:p>
          <w:p w:rsidR="00955B39" w:rsidRPr="00410C58" w:rsidRDefault="00955B39" w:rsidP="00955B39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0,0</w:t>
            </w:r>
          </w:p>
          <w:p w:rsidR="00955B39" w:rsidRPr="00955B39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0,0</w:t>
            </w:r>
          </w:p>
          <w:p w:rsidR="00955B39" w:rsidRPr="00410C58" w:rsidRDefault="00410C58" w:rsidP="00955B39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</w:tr>
      <w:tr w:rsidR="002E6805" w:rsidRPr="007849E2" w:rsidTr="0050773F">
        <w:trPr>
          <w:trHeight w:val="301"/>
        </w:trPr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805" w:rsidRPr="007849E2" w:rsidRDefault="002E6805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,е</w:t>
            </w:r>
            <w:proofErr w:type="gram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д. измерения</w:t>
            </w:r>
          </w:p>
        </w:tc>
        <w:tc>
          <w:tcPr>
            <w:tcW w:w="3914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</w:t>
            </w:r>
            <w:r w:rsidR="00E55A66" w:rsidRPr="007849E2">
              <w:rPr>
                <w:sz w:val="26"/>
                <w:szCs w:val="26"/>
              </w:rPr>
              <w:t>.</w:t>
            </w:r>
          </w:p>
          <w:p w:rsidR="00CC3717" w:rsidRPr="007849E2" w:rsidRDefault="00E55A66" w:rsidP="00CC3717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</w:t>
            </w:r>
            <w:r w:rsidR="00CC3717" w:rsidRPr="007849E2">
              <w:rPr>
                <w:sz w:val="26"/>
                <w:szCs w:val="26"/>
              </w:rPr>
              <w:t>ократить количество несовершеннолетних вовлеченных в совершение преступле</w:t>
            </w:r>
            <w:r w:rsidRPr="007849E2">
              <w:rPr>
                <w:sz w:val="26"/>
                <w:szCs w:val="26"/>
              </w:rPr>
              <w:t>ний и антиобщественные действия (человек).</w:t>
            </w:r>
          </w:p>
          <w:p w:rsidR="002E6805" w:rsidRPr="007849E2" w:rsidRDefault="00E55A66" w:rsidP="00E55A66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</w:t>
            </w:r>
            <w:r w:rsidR="00CC3717" w:rsidRPr="007849E2">
              <w:rPr>
                <w:sz w:val="26"/>
                <w:szCs w:val="26"/>
              </w:rPr>
              <w:t>ократить вовлечения несовершеннолетни</w:t>
            </w:r>
            <w:r w:rsidR="00907B36" w:rsidRPr="007849E2">
              <w:rPr>
                <w:sz w:val="26"/>
                <w:szCs w:val="26"/>
              </w:rPr>
              <w:t>х в употребление</w:t>
            </w:r>
            <w:r w:rsidR="00CC3717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907B36" w:rsidRPr="007849E2">
              <w:rPr>
                <w:sz w:val="26"/>
                <w:szCs w:val="26"/>
              </w:rPr>
              <w:t>требление</w:t>
            </w:r>
            <w:r w:rsidRPr="007849E2">
              <w:rPr>
                <w:sz w:val="26"/>
                <w:szCs w:val="26"/>
              </w:rPr>
              <w:t xml:space="preserve"> наркотических средств (человек).</w:t>
            </w:r>
          </w:p>
        </w:tc>
      </w:tr>
    </w:tbl>
    <w:p w:rsidR="00B91C32" w:rsidRDefault="00B91C32" w:rsidP="00B91C32">
      <w:pPr>
        <w:rPr>
          <w:sz w:val="26"/>
          <w:szCs w:val="26"/>
        </w:rPr>
      </w:pPr>
    </w:p>
    <w:p w:rsidR="0089139D" w:rsidRPr="007849E2" w:rsidRDefault="0089139D" w:rsidP="00B91C32">
      <w:pPr>
        <w:rPr>
          <w:sz w:val="26"/>
          <w:szCs w:val="26"/>
        </w:rPr>
      </w:pPr>
    </w:p>
    <w:p w:rsidR="007849E2" w:rsidRDefault="007849E2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03C9" w:rsidRPr="007849E2" w:rsidRDefault="00FE03C9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1. Характерист</w:t>
      </w:r>
      <w:r w:rsidR="00AA2CB1" w:rsidRPr="007849E2">
        <w:rPr>
          <w:b/>
          <w:sz w:val="26"/>
          <w:szCs w:val="26"/>
        </w:rPr>
        <w:t>ика сферы реализации программы.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tabs>
          <w:tab w:val="left" w:pos="540"/>
        </w:tabs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             По статистическим данным на территории Юргинского </w:t>
      </w:r>
      <w:r w:rsidR="00332C24" w:rsidRPr="007849E2">
        <w:rPr>
          <w:sz w:val="26"/>
          <w:szCs w:val="26"/>
        </w:rPr>
        <w:t xml:space="preserve">муниципального </w:t>
      </w:r>
      <w:r w:rsidR="00907B36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зарегистрировано </w:t>
      </w:r>
      <w:r w:rsidR="00564627" w:rsidRPr="007849E2">
        <w:rPr>
          <w:sz w:val="26"/>
          <w:szCs w:val="26"/>
        </w:rPr>
        <w:t>4660</w:t>
      </w:r>
      <w:r w:rsidRPr="007849E2">
        <w:rPr>
          <w:sz w:val="26"/>
          <w:szCs w:val="26"/>
        </w:rPr>
        <w:t xml:space="preserve">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</w:t>
      </w:r>
      <w:r w:rsidR="00332C24" w:rsidRPr="007849E2">
        <w:rPr>
          <w:sz w:val="26"/>
          <w:szCs w:val="26"/>
        </w:rPr>
        <w:t>шеннолетних детей</w:t>
      </w:r>
      <w:r w:rsidR="002F645E" w:rsidRPr="007849E2">
        <w:rPr>
          <w:sz w:val="26"/>
          <w:szCs w:val="26"/>
        </w:rPr>
        <w:t xml:space="preserve">. На </w:t>
      </w:r>
      <w:r w:rsidR="0050773F">
        <w:rPr>
          <w:sz w:val="26"/>
          <w:szCs w:val="26"/>
        </w:rPr>
        <w:t>11.09.2023</w:t>
      </w:r>
      <w:r w:rsidRPr="007849E2">
        <w:rPr>
          <w:sz w:val="26"/>
          <w:szCs w:val="26"/>
        </w:rPr>
        <w:t xml:space="preserve">г. в Юргинском </w:t>
      </w:r>
      <w:r w:rsidR="00332C24" w:rsidRPr="007849E2">
        <w:rPr>
          <w:sz w:val="26"/>
          <w:szCs w:val="26"/>
        </w:rPr>
        <w:t xml:space="preserve">муниципальном </w:t>
      </w:r>
      <w:r w:rsidR="00C7349A" w:rsidRPr="007849E2">
        <w:rPr>
          <w:sz w:val="26"/>
          <w:szCs w:val="26"/>
        </w:rPr>
        <w:t>округе</w:t>
      </w:r>
      <w:r w:rsidR="00907B36" w:rsidRPr="007849E2">
        <w:rPr>
          <w:sz w:val="26"/>
          <w:szCs w:val="26"/>
        </w:rPr>
        <w:t xml:space="preserve"> выявлено и зарегистрировано</w:t>
      </w:r>
      <w:r w:rsidRPr="007849E2">
        <w:rPr>
          <w:sz w:val="26"/>
          <w:szCs w:val="26"/>
        </w:rPr>
        <w:t xml:space="preserve"> в </w:t>
      </w:r>
      <w:r w:rsidR="00907B36" w:rsidRPr="007849E2">
        <w:rPr>
          <w:sz w:val="26"/>
          <w:szCs w:val="26"/>
        </w:rPr>
        <w:t>банке данных</w:t>
      </w:r>
      <w:r w:rsidRPr="007849E2">
        <w:rPr>
          <w:sz w:val="26"/>
          <w:szCs w:val="26"/>
        </w:rPr>
        <w:t xml:space="preserve"> </w:t>
      </w:r>
      <w:r w:rsidR="0050773F">
        <w:rPr>
          <w:sz w:val="26"/>
          <w:szCs w:val="26"/>
        </w:rPr>
        <w:t>44 семьи</w:t>
      </w:r>
      <w:r w:rsidR="00907B36" w:rsidRPr="007849E2">
        <w:rPr>
          <w:sz w:val="26"/>
          <w:szCs w:val="26"/>
        </w:rPr>
        <w:t>,</w:t>
      </w:r>
      <w:r w:rsidRPr="007849E2">
        <w:rPr>
          <w:sz w:val="26"/>
          <w:szCs w:val="26"/>
        </w:rPr>
        <w:t xml:space="preserve"> находящихся в социально – опасном положении, в которых воспитываются </w:t>
      </w:r>
      <w:r w:rsidR="0050773F">
        <w:rPr>
          <w:sz w:val="26"/>
          <w:szCs w:val="26"/>
        </w:rPr>
        <w:t>122</w:t>
      </w:r>
      <w:r w:rsidR="00332C24"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ребенка</w:t>
      </w:r>
      <w:r w:rsidR="007731C3" w:rsidRPr="007849E2">
        <w:rPr>
          <w:sz w:val="26"/>
          <w:szCs w:val="26"/>
        </w:rPr>
        <w:t>.</w:t>
      </w:r>
      <w:r w:rsidR="00332C24" w:rsidRPr="007849E2">
        <w:rPr>
          <w:sz w:val="26"/>
          <w:szCs w:val="26"/>
        </w:rPr>
        <w:t xml:space="preserve"> </w:t>
      </w:r>
      <w:proofErr w:type="gramStart"/>
      <w:r w:rsidRPr="007849E2">
        <w:rPr>
          <w:sz w:val="26"/>
          <w:szCs w:val="26"/>
        </w:rPr>
        <w:t xml:space="preserve">На учете в комиссии по делам несовершеннолетних и защите их прав администрации Юргинского муниципального </w:t>
      </w:r>
      <w:r w:rsidR="00AA2CB1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состои</w:t>
      </w:r>
      <w:r w:rsidR="00C7349A" w:rsidRPr="007849E2">
        <w:rPr>
          <w:sz w:val="26"/>
          <w:szCs w:val="26"/>
        </w:rPr>
        <w:t xml:space="preserve">т </w:t>
      </w:r>
      <w:r w:rsidR="0050773F">
        <w:rPr>
          <w:sz w:val="26"/>
          <w:szCs w:val="26"/>
        </w:rPr>
        <w:t>27</w:t>
      </w:r>
      <w:r w:rsidRPr="007849E2">
        <w:rPr>
          <w:sz w:val="26"/>
          <w:szCs w:val="26"/>
        </w:rPr>
        <w:t xml:space="preserve"> несовершеннолетних,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контроля за поведением несовершеннолетних со стороны родителей и лиц, их заменяющих, то есть о безнадзорности несовершеннолетних. </w:t>
      </w:r>
      <w:proofErr w:type="gramEnd"/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sz w:val="26"/>
          <w:szCs w:val="26"/>
        </w:rPr>
        <w:tab/>
        <w:t xml:space="preserve">     Дети, проживающие в семьях, находящихся в трудной жизненной ситуации, в социально - опасном положении, приобретают обширный опыт асоциального поведения, 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  </w:t>
      </w:r>
    </w:p>
    <w:p w:rsidR="00B91C32" w:rsidRPr="007849E2" w:rsidRDefault="00B91C32" w:rsidP="00B91C32">
      <w:pPr>
        <w:jc w:val="both"/>
        <w:rPr>
          <w:sz w:val="26"/>
          <w:szCs w:val="26"/>
        </w:rPr>
      </w:pP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2. Цель и задачи </w:t>
      </w:r>
      <w:r w:rsidR="00AA2CB1" w:rsidRPr="007849E2">
        <w:rPr>
          <w:b/>
          <w:sz w:val="26"/>
          <w:szCs w:val="26"/>
        </w:rPr>
        <w:t xml:space="preserve">реализации муниципальной </w:t>
      </w:r>
      <w:r w:rsidRPr="007849E2">
        <w:rPr>
          <w:b/>
          <w:sz w:val="26"/>
          <w:szCs w:val="26"/>
        </w:rPr>
        <w:t>программы</w:t>
      </w:r>
      <w:r w:rsidR="00AA2CB1" w:rsidRPr="007849E2">
        <w:rPr>
          <w:b/>
          <w:sz w:val="26"/>
          <w:szCs w:val="26"/>
        </w:rPr>
        <w:t>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b/>
          <w:sz w:val="26"/>
          <w:szCs w:val="26"/>
        </w:rPr>
        <w:tab/>
      </w:r>
      <w:r w:rsidRPr="007849E2">
        <w:rPr>
          <w:b/>
          <w:i/>
          <w:sz w:val="26"/>
          <w:szCs w:val="26"/>
        </w:rPr>
        <w:t xml:space="preserve">Цель  </w:t>
      </w:r>
      <w:r w:rsidRPr="007849E2">
        <w:rPr>
          <w:sz w:val="26"/>
          <w:szCs w:val="26"/>
        </w:rPr>
        <w:t>П</w:t>
      </w:r>
      <w:r w:rsidR="00FC306F" w:rsidRPr="007849E2">
        <w:rPr>
          <w:sz w:val="26"/>
          <w:szCs w:val="26"/>
        </w:rPr>
        <w:t xml:space="preserve">рограммы – </w:t>
      </w:r>
      <w:r w:rsidRPr="007849E2">
        <w:rPr>
          <w:sz w:val="26"/>
          <w:szCs w:val="26"/>
        </w:rPr>
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C7349A" w:rsidRPr="007849E2" w:rsidRDefault="00B91C32" w:rsidP="00B91C32">
      <w:pPr>
        <w:ind w:firstLine="708"/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В соответствии с целью определены следующие </w:t>
      </w:r>
      <w:r w:rsidRPr="007849E2">
        <w:rPr>
          <w:b/>
          <w:i/>
          <w:sz w:val="26"/>
          <w:szCs w:val="26"/>
        </w:rPr>
        <w:t>задачи</w:t>
      </w:r>
      <w:r w:rsidR="00332C24" w:rsidRPr="007849E2">
        <w:rPr>
          <w:b/>
          <w:i/>
          <w:sz w:val="26"/>
          <w:szCs w:val="26"/>
        </w:rPr>
        <w:t xml:space="preserve"> </w:t>
      </w:r>
      <w:r w:rsidRPr="007849E2">
        <w:rPr>
          <w:sz w:val="26"/>
          <w:szCs w:val="26"/>
        </w:rPr>
        <w:t>Программы</w:t>
      </w:r>
      <w:r w:rsidR="00C7349A" w:rsidRPr="007849E2">
        <w:rPr>
          <w:sz w:val="26"/>
          <w:szCs w:val="26"/>
        </w:rPr>
        <w:t>: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повышение эффективности работы по профилактике безнадзорности и правонарушений несовершеннолетних;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улучшение координации деятельности различных структур, осуществляющих профилактическую работу с детьми и подростками; 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обеспечение защиты прав и законных интересов несовершеннолетних;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lastRenderedPageBreak/>
        <w:t>реализация мероприятий направленных на снижение гибели несовершеннолетних от внешних причин;</w:t>
      </w:r>
    </w:p>
    <w:p w:rsidR="00396026" w:rsidRPr="007849E2" w:rsidRDefault="00396026" w:rsidP="00396026">
      <w:pPr>
        <w:pStyle w:val="ConsPlusNormal"/>
        <w:widowControl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7849E2">
        <w:rPr>
          <w:rFonts w:ascii="Times New Roman" w:hAnsi="Times New Roman" w:cs="Times New Roman"/>
          <w:sz w:val="26"/>
          <w:szCs w:val="26"/>
        </w:rPr>
        <w:t>максимальный охват отдыхом, оздоровлением и летней трудовой занятостью</w:t>
      </w:r>
    </w:p>
    <w:p w:rsidR="00B91C32" w:rsidRPr="007849E2" w:rsidRDefault="00B91C32" w:rsidP="00B91C32">
      <w:pPr>
        <w:rPr>
          <w:sz w:val="26"/>
          <w:szCs w:val="26"/>
        </w:rPr>
      </w:pPr>
    </w:p>
    <w:p w:rsidR="00E55A66" w:rsidRPr="007849E2" w:rsidRDefault="007830B2" w:rsidP="00EE41C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567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3 Перечень </w:t>
      </w:r>
      <w:r w:rsidR="00BF4391" w:rsidRPr="007849E2">
        <w:rPr>
          <w:b/>
          <w:sz w:val="26"/>
          <w:szCs w:val="26"/>
        </w:rPr>
        <w:t>п</w:t>
      </w:r>
      <w:r w:rsidR="008F6364" w:rsidRPr="007849E2">
        <w:rPr>
          <w:b/>
          <w:sz w:val="26"/>
          <w:szCs w:val="26"/>
        </w:rPr>
        <w:t>одп</w:t>
      </w:r>
      <w:r w:rsidR="00BF4391" w:rsidRPr="007849E2">
        <w:rPr>
          <w:b/>
          <w:sz w:val="26"/>
          <w:szCs w:val="26"/>
        </w:rPr>
        <w:t>рограмм</w:t>
      </w:r>
      <w:r w:rsidR="005C6DC2" w:rsidRPr="007849E2">
        <w:rPr>
          <w:b/>
          <w:sz w:val="26"/>
          <w:szCs w:val="26"/>
        </w:rPr>
        <w:t xml:space="preserve"> </w:t>
      </w:r>
      <w:r w:rsidR="00BF4391" w:rsidRPr="007849E2">
        <w:rPr>
          <w:b/>
          <w:sz w:val="26"/>
          <w:szCs w:val="26"/>
        </w:rPr>
        <w:t>муниципальной программы.</w:t>
      </w:r>
    </w:p>
    <w:p w:rsidR="00E55A66" w:rsidRPr="007849E2" w:rsidRDefault="00E55A66" w:rsidP="00E36D2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7849E2">
        <w:rPr>
          <w:sz w:val="26"/>
          <w:szCs w:val="26"/>
        </w:rPr>
        <w:t>Программой наличие подпрограмм не предусмотрено.</w:t>
      </w:r>
      <w:r w:rsidR="00BF4391" w:rsidRPr="007849E2">
        <w:rPr>
          <w:sz w:val="26"/>
          <w:szCs w:val="26"/>
        </w:rPr>
        <w:t xml:space="preserve"> Муниципальная программа реализуется с учетом мероприятий: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3649"/>
      </w:tblGrid>
      <w:tr w:rsidR="00E55A66" w:rsidRPr="007849E2" w:rsidTr="00D45A8B">
        <w:tc>
          <w:tcPr>
            <w:tcW w:w="6096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 xml:space="preserve">Наименование цели, показателя, 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задачи, мероприятия</w:t>
            </w:r>
          </w:p>
        </w:tc>
        <w:tc>
          <w:tcPr>
            <w:tcW w:w="3649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Краткое описание мероприятия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E55A66" w:rsidRPr="007849E2" w:rsidTr="00D45A8B">
        <w:tc>
          <w:tcPr>
            <w:tcW w:w="6096" w:type="dxa"/>
          </w:tcPr>
          <w:p w:rsidR="00E55A66" w:rsidRPr="007849E2" w:rsidRDefault="00E55A66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Цель муниципальной 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  <w:tc>
          <w:tcPr>
            <w:tcW w:w="3649" w:type="dxa"/>
          </w:tcPr>
          <w:p w:rsidR="00E55A66" w:rsidRPr="007849E2" w:rsidRDefault="00E55A66" w:rsidP="007849E2">
            <w:pPr>
              <w:pStyle w:val="Default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Мероприятия по профилактике преступлений и правонарушений несовершеннолетними.</w:t>
            </w:r>
          </w:p>
          <w:p w:rsidR="00E55A66" w:rsidRPr="007849E2" w:rsidRDefault="00E55A66" w:rsidP="007849E2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</w:tr>
      <w:tr w:rsidR="00FE2DE9" w:rsidRPr="007849E2" w:rsidTr="00D45A8B">
        <w:tc>
          <w:tcPr>
            <w:tcW w:w="6096" w:type="dxa"/>
          </w:tcPr>
          <w:p w:rsidR="00BF4391" w:rsidRPr="007849E2" w:rsidRDefault="00BF4391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sz w:val="26"/>
                <w:szCs w:val="26"/>
              </w:rPr>
              <w:t>,е</w:t>
            </w:r>
            <w:proofErr w:type="gramEnd"/>
            <w:r w:rsidRPr="007849E2">
              <w:rPr>
                <w:sz w:val="26"/>
                <w:szCs w:val="26"/>
              </w:rPr>
              <w:t>д. измерения: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Сократить количество несовершеннолетних вовлеченных в совершение преступлений и антиобщественные действия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Сократить вовлечения несовершеннолетних в употребления алкогольной продукции и употребления наркотических средств (человек).</w:t>
            </w:r>
          </w:p>
        </w:tc>
        <w:tc>
          <w:tcPr>
            <w:tcW w:w="3649" w:type="dxa"/>
          </w:tcPr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45A8B" w:rsidRPr="007849E2" w:rsidTr="00D45A8B">
        <w:tc>
          <w:tcPr>
            <w:tcW w:w="6096" w:type="dxa"/>
          </w:tcPr>
          <w:p w:rsidR="00D45A8B" w:rsidRPr="00D45A8B" w:rsidRDefault="00D45A8B" w:rsidP="00D45A8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A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Подпрограмма: </w:t>
            </w:r>
            <w:r w:rsidRPr="00D45A8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6"/>
                <w:szCs w:val="26"/>
              </w:rPr>
              <w:t>в рамках подпрограммы (нет разбивки в подпрограмме)</w:t>
            </w:r>
          </w:p>
        </w:tc>
        <w:tc>
          <w:tcPr>
            <w:tcW w:w="3649" w:type="dxa"/>
          </w:tcPr>
          <w:p w:rsidR="00D45A8B" w:rsidRPr="007849E2" w:rsidRDefault="00D45A8B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DE9" w:rsidRPr="007849E2" w:rsidTr="00D45A8B">
        <w:tc>
          <w:tcPr>
            <w:tcW w:w="6096" w:type="dxa"/>
          </w:tcPr>
          <w:p w:rsidR="00BF4391" w:rsidRPr="007849E2" w:rsidRDefault="00BF4391" w:rsidP="007849E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Задача: </w:t>
            </w:r>
          </w:p>
          <w:p w:rsidR="00BF4391" w:rsidRPr="00FF09E7" w:rsidRDefault="005F794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</w:t>
            </w:r>
            <w:r w:rsidR="00BF4391" w:rsidRPr="007849E2">
              <w:rPr>
                <w:sz w:val="26"/>
                <w:szCs w:val="26"/>
              </w:rPr>
              <w:t xml:space="preserve">овышение эффективности работы по </w:t>
            </w:r>
            <w:r w:rsidR="00BF4391" w:rsidRPr="00FF09E7">
              <w:rPr>
                <w:sz w:val="26"/>
                <w:szCs w:val="26"/>
              </w:rPr>
              <w:t>профилактике безнадзорности и правонарушений несовершеннолетних;</w:t>
            </w:r>
          </w:p>
          <w:p w:rsidR="00BF4391" w:rsidRPr="00FF09E7" w:rsidRDefault="00BF4391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F09E7">
              <w:rPr>
                <w:b/>
                <w:sz w:val="26"/>
                <w:szCs w:val="26"/>
              </w:rPr>
              <w:t>Мероприятия:</w:t>
            </w:r>
          </w:p>
          <w:p w:rsidR="00FE2DE9" w:rsidRPr="007849E2" w:rsidRDefault="00FE2DE9" w:rsidP="00FF09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B81">
              <w:rPr>
                <w:b/>
                <w:sz w:val="26"/>
                <w:szCs w:val="26"/>
              </w:rPr>
              <w:t>1.</w:t>
            </w:r>
            <w:r w:rsidR="00DD24A8" w:rsidRPr="00FF09E7">
              <w:rPr>
                <w:b/>
                <w:bCs/>
                <w:color w:val="000000"/>
                <w:sz w:val="26"/>
                <w:szCs w:val="26"/>
              </w:rPr>
              <w:t xml:space="preserve"> Реализация мероприятий по профилактике безнадзорности и правонарушений несовершеннолетних: </w:t>
            </w:r>
            <w:r w:rsidR="00DD24A8" w:rsidRPr="00FF09E7">
              <w:rPr>
                <w:color w:val="000000"/>
                <w:sz w:val="26"/>
                <w:szCs w:val="26"/>
              </w:rPr>
              <w:t xml:space="preserve">Мероприятие </w:t>
            </w:r>
            <w:r w:rsidR="00FF09E7" w:rsidRPr="00FF09E7">
              <w:rPr>
                <w:color w:val="000000"/>
                <w:sz w:val="26"/>
                <w:szCs w:val="26"/>
              </w:rPr>
              <w:t>п</w:t>
            </w:r>
            <w:r w:rsidR="00DD24A8" w:rsidRPr="00FF09E7">
              <w:rPr>
                <w:color w:val="000000"/>
                <w:sz w:val="26"/>
                <w:szCs w:val="26"/>
              </w:rPr>
              <w:t>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  <w:r w:rsidR="0056000B" w:rsidRPr="00FF09E7">
              <w:rPr>
                <w:bCs/>
                <w:sz w:val="26"/>
                <w:szCs w:val="26"/>
              </w:rPr>
              <w:t xml:space="preserve"> </w:t>
            </w:r>
            <w:r w:rsidR="0056000B" w:rsidRPr="00FF09E7">
              <w:rPr>
                <w:sz w:val="26"/>
                <w:szCs w:val="26"/>
              </w:rPr>
              <w:t>(управление образования АЮМО, управление культуры, молодежной</w:t>
            </w:r>
            <w:r w:rsidR="0056000B" w:rsidRPr="007849E2">
              <w:rPr>
                <w:sz w:val="26"/>
                <w:szCs w:val="26"/>
              </w:rPr>
              <w:t xml:space="preserve"> политики и </w:t>
            </w:r>
            <w:r w:rsidR="0056000B" w:rsidRPr="007849E2">
              <w:rPr>
                <w:sz w:val="26"/>
                <w:szCs w:val="26"/>
              </w:rPr>
              <w:lastRenderedPageBreak/>
              <w:t>спорта АЮМО, управление социальной защиты АЮМО, территориальные управления).</w:t>
            </w:r>
          </w:p>
        </w:tc>
        <w:tc>
          <w:tcPr>
            <w:tcW w:w="3649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взаимодействие, рейдовые мероприятия.</w:t>
            </w:r>
          </w:p>
        </w:tc>
      </w:tr>
      <w:tr w:rsidR="00FE2DE9" w:rsidRPr="007849E2" w:rsidTr="00D45A8B">
        <w:tc>
          <w:tcPr>
            <w:tcW w:w="6096" w:type="dxa"/>
          </w:tcPr>
          <w:p w:rsidR="00FE2DE9" w:rsidRPr="007849E2" w:rsidRDefault="000F46C4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2.</w:t>
            </w:r>
            <w:r w:rsidR="00FE2DE9" w:rsidRPr="007849E2">
              <w:rPr>
                <w:bCs/>
                <w:sz w:val="26"/>
                <w:szCs w:val="26"/>
              </w:rPr>
              <w:t>Проведение рейдов в учреждения</w:t>
            </w:r>
            <w:r w:rsidR="00396026" w:rsidRPr="007849E2">
              <w:rPr>
                <w:bCs/>
                <w:sz w:val="26"/>
                <w:szCs w:val="26"/>
              </w:rPr>
              <w:t>х</w:t>
            </w:r>
            <w:r w:rsidR="00FE2DE9" w:rsidRPr="007849E2">
              <w:rPr>
                <w:bCs/>
                <w:sz w:val="26"/>
                <w:szCs w:val="26"/>
              </w:rPr>
              <w:t xml:space="preserve"> культуры, кафе, в местах скопления подростков в жилом фонде </w:t>
            </w:r>
            <w:r w:rsidR="00396026" w:rsidRPr="007849E2">
              <w:rPr>
                <w:bCs/>
                <w:sz w:val="26"/>
                <w:szCs w:val="26"/>
              </w:rPr>
              <w:t>округа</w:t>
            </w:r>
            <w:r w:rsidR="00036F62" w:rsidRPr="007849E2">
              <w:rPr>
                <w:bCs/>
                <w:sz w:val="26"/>
                <w:szCs w:val="26"/>
              </w:rPr>
              <w:t xml:space="preserve"> (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</w:t>
            </w:r>
          </w:p>
        </w:tc>
        <w:tc>
          <w:tcPr>
            <w:tcW w:w="3649" w:type="dxa"/>
          </w:tcPr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Рейдовые мероприятия.</w:t>
            </w:r>
          </w:p>
        </w:tc>
      </w:tr>
      <w:tr w:rsidR="00681F57" w:rsidRPr="007849E2" w:rsidTr="00D45A8B">
        <w:tc>
          <w:tcPr>
            <w:tcW w:w="6096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Pr="007849E2">
              <w:rPr>
                <w:bCs/>
                <w:sz w:val="26"/>
                <w:szCs w:val="26"/>
              </w:rPr>
              <w:t>Координация проведения акций, операций (комиссия по делам несовершеннолетних и защите их прав АЮМО).</w:t>
            </w:r>
          </w:p>
        </w:tc>
        <w:tc>
          <w:tcPr>
            <w:tcW w:w="3649" w:type="dxa"/>
          </w:tcPr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Заслушивание отчетов органов системы профилактики</w:t>
            </w: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1F57" w:rsidRPr="007849E2" w:rsidTr="00D45A8B">
        <w:tc>
          <w:tcPr>
            <w:tcW w:w="6096" w:type="dxa"/>
          </w:tcPr>
          <w:p w:rsidR="00681F57" w:rsidRPr="00590B81" w:rsidRDefault="00681F57" w:rsidP="001A39B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90B81">
              <w:rPr>
                <w:b/>
                <w:sz w:val="26"/>
                <w:szCs w:val="26"/>
              </w:rPr>
              <w:t>2.</w:t>
            </w:r>
            <w:r w:rsidR="001A39B1" w:rsidRPr="00590B81">
              <w:rPr>
                <w:b/>
                <w:sz w:val="26"/>
                <w:szCs w:val="26"/>
              </w:rPr>
              <w:t xml:space="preserve"> </w:t>
            </w:r>
            <w:r w:rsidR="00F14218" w:rsidRPr="00590B81">
              <w:rPr>
                <w:b/>
                <w:bCs/>
                <w:color w:val="000000"/>
                <w:sz w:val="26"/>
                <w:szCs w:val="26"/>
              </w:rPr>
              <w:t xml:space="preserve">Реализация мероприятий по профилактике безнадзорности и правонарушений несовершеннолетних: </w:t>
            </w:r>
            <w:r w:rsidR="00F14218" w:rsidRPr="00590B81">
              <w:rPr>
                <w:color w:val="000000"/>
                <w:sz w:val="26"/>
                <w:szCs w:val="26"/>
              </w:rPr>
              <w:t>Мероприятие 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положении.</w:t>
            </w:r>
          </w:p>
        </w:tc>
        <w:tc>
          <w:tcPr>
            <w:tcW w:w="3649" w:type="dxa"/>
          </w:tcPr>
          <w:p w:rsidR="00681F57" w:rsidRPr="007849E2" w:rsidRDefault="00681F57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Участие и организация совещаний, «круглых столов».</w:t>
            </w:r>
          </w:p>
        </w:tc>
      </w:tr>
      <w:tr w:rsidR="00EE41C8" w:rsidRPr="007849E2" w:rsidTr="00D45A8B">
        <w:tc>
          <w:tcPr>
            <w:tcW w:w="6096" w:type="dxa"/>
          </w:tcPr>
          <w:p w:rsidR="00EE41C8" w:rsidRPr="00590B81" w:rsidRDefault="00EE41C8" w:rsidP="007849E2">
            <w:pPr>
              <w:rPr>
                <w:b/>
                <w:sz w:val="26"/>
                <w:szCs w:val="26"/>
              </w:rPr>
            </w:pPr>
            <w:r w:rsidRPr="00590B81">
              <w:rPr>
                <w:b/>
                <w:sz w:val="26"/>
                <w:szCs w:val="26"/>
              </w:rPr>
              <w:t>Задача:</w:t>
            </w:r>
          </w:p>
          <w:p w:rsidR="00EE41C8" w:rsidRPr="00590B81" w:rsidRDefault="00EE41C8" w:rsidP="007849E2">
            <w:pPr>
              <w:rPr>
                <w:sz w:val="26"/>
                <w:szCs w:val="26"/>
              </w:rPr>
            </w:pPr>
            <w:r w:rsidRPr="00590B81">
              <w:rPr>
                <w:sz w:val="26"/>
                <w:szCs w:val="26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EE41C8" w:rsidRPr="00590B81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90B81">
              <w:rPr>
                <w:b/>
                <w:bCs/>
                <w:sz w:val="26"/>
                <w:szCs w:val="26"/>
              </w:rPr>
              <w:t>Мероприятия:</w:t>
            </w:r>
          </w:p>
          <w:p w:rsidR="00EE41C8" w:rsidRPr="00590B81" w:rsidRDefault="007849E2" w:rsidP="00590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B81">
              <w:rPr>
                <w:bCs/>
                <w:sz w:val="26"/>
                <w:szCs w:val="26"/>
              </w:rPr>
              <w:t>1.Проведение</w:t>
            </w:r>
            <w:proofErr w:type="gramStart"/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п</w:t>
            </w:r>
            <w:proofErr w:type="gramEnd"/>
            <w:r w:rsidRPr="00590B81">
              <w:rPr>
                <w:bCs/>
                <w:sz w:val="26"/>
                <w:szCs w:val="26"/>
              </w:rPr>
              <w:t>рофилактических мероприятий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с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несовершеннолетними, склонными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к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590B81">
              <w:rPr>
                <w:bCs/>
                <w:sz w:val="26"/>
                <w:szCs w:val="26"/>
              </w:rPr>
              <w:t>бр</w:t>
            </w:r>
            <w:r w:rsidRPr="00590B81">
              <w:rPr>
                <w:bCs/>
                <w:sz w:val="26"/>
                <w:szCs w:val="26"/>
              </w:rPr>
              <w:t>одяжничеству, попрошайничеству,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590B81">
              <w:rPr>
                <w:bCs/>
                <w:sz w:val="26"/>
                <w:szCs w:val="26"/>
              </w:rPr>
              <w:t>совершению правонарушений (</w:t>
            </w:r>
            <w:r w:rsidR="00EE41C8" w:rsidRPr="00590B81">
              <w:rPr>
                <w:sz w:val="26"/>
                <w:szCs w:val="26"/>
              </w:rPr>
              <w:t>Межмуниципальный отдел МВД России «Юргинский»</w:t>
            </w:r>
            <w:r w:rsidR="0050773F" w:rsidRPr="00590B81">
              <w:rPr>
                <w:sz w:val="26"/>
                <w:szCs w:val="26"/>
              </w:rPr>
              <w:t>,</w:t>
            </w:r>
            <w:r w:rsidR="0050773F" w:rsidRPr="00590B81">
              <w:rPr>
                <w:bCs/>
                <w:sz w:val="26"/>
                <w:szCs w:val="26"/>
              </w:rPr>
              <w:t xml:space="preserve"> Кузбасское ЛУ МВД России</w:t>
            </w:r>
            <w:r w:rsidR="00EE41C8" w:rsidRPr="00590B81">
              <w:rPr>
                <w:sz w:val="26"/>
                <w:szCs w:val="26"/>
              </w:rPr>
              <w:t>).</w:t>
            </w:r>
          </w:p>
        </w:tc>
        <w:tc>
          <w:tcPr>
            <w:tcW w:w="3649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по профилактике употребления наркотических средств, алкогольной и спиртосодержащей продукции, совершение преступлений и правонарушений.</w:t>
            </w:r>
          </w:p>
        </w:tc>
      </w:tr>
      <w:tr w:rsidR="00681F57" w:rsidRPr="007849E2" w:rsidTr="00D45A8B">
        <w:tc>
          <w:tcPr>
            <w:tcW w:w="6096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</w:t>
            </w:r>
            <w:r w:rsidR="00EE41C8" w:rsidRPr="007849E2">
              <w:rPr>
                <w:b/>
                <w:bCs/>
                <w:sz w:val="26"/>
                <w:szCs w:val="26"/>
              </w:rPr>
              <w:t>я</w:t>
            </w:r>
            <w:r w:rsidRPr="007849E2">
              <w:rPr>
                <w:b/>
                <w:bCs/>
                <w:sz w:val="26"/>
                <w:szCs w:val="26"/>
              </w:rPr>
              <w:t>:</w:t>
            </w:r>
          </w:p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681F57" w:rsidRPr="007849E2">
              <w:rPr>
                <w:bCs/>
                <w:sz w:val="26"/>
                <w:szCs w:val="26"/>
              </w:rPr>
              <w:t>.Профилактическая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="00681F57" w:rsidRPr="007849E2">
              <w:rPr>
                <w:sz w:val="26"/>
                <w:szCs w:val="26"/>
              </w:rPr>
              <w:t xml:space="preserve">управление образования АЮМО, управление социальной защиты населения АЮМО, </w:t>
            </w:r>
            <w:r w:rsidR="00681F57" w:rsidRPr="007849E2">
              <w:rPr>
                <w:sz w:val="26"/>
                <w:szCs w:val="26"/>
              </w:rPr>
              <w:lastRenderedPageBreak/>
              <w:t>Межмуниципальный отдел МВД России «Юргинский»)</w:t>
            </w:r>
          </w:p>
        </w:tc>
        <w:tc>
          <w:tcPr>
            <w:tcW w:w="3649" w:type="dxa"/>
          </w:tcPr>
          <w:p w:rsidR="00681F57" w:rsidRPr="007849E2" w:rsidRDefault="00681F57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опасном положении</w:t>
            </w:r>
          </w:p>
        </w:tc>
      </w:tr>
      <w:tr w:rsidR="00681F57" w:rsidRPr="007849E2" w:rsidTr="00D45A8B">
        <w:tc>
          <w:tcPr>
            <w:tcW w:w="6096" w:type="dxa"/>
          </w:tcPr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lastRenderedPageBreak/>
              <w:t>2</w:t>
            </w:r>
            <w:r w:rsidR="00681F57" w:rsidRPr="007849E2">
              <w:rPr>
                <w:bCs/>
                <w:sz w:val="26"/>
                <w:szCs w:val="26"/>
              </w:rPr>
              <w:t>.Рассмотрение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АЮМО).</w:t>
            </w:r>
            <w:proofErr w:type="gramEnd"/>
          </w:p>
        </w:tc>
        <w:tc>
          <w:tcPr>
            <w:tcW w:w="3649" w:type="dxa"/>
          </w:tcPr>
          <w:p w:rsidR="00681F57" w:rsidRPr="007849E2" w:rsidRDefault="00681F57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выездных заседаний комиссии по делам несовершеннолетних и защите их прав в территориальных управлениях.</w:t>
            </w:r>
          </w:p>
        </w:tc>
      </w:tr>
      <w:tr w:rsidR="00590B81" w:rsidRPr="007849E2" w:rsidTr="00D45A8B">
        <w:tc>
          <w:tcPr>
            <w:tcW w:w="6096" w:type="dxa"/>
          </w:tcPr>
          <w:p w:rsidR="00590B81" w:rsidRPr="00D45A8B" w:rsidRDefault="00590B81" w:rsidP="00590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45A8B">
              <w:rPr>
                <w:b/>
                <w:bCs/>
                <w:color w:val="000000"/>
                <w:sz w:val="26"/>
                <w:szCs w:val="26"/>
              </w:rPr>
              <w:t xml:space="preserve">3. Создание и функционирование комиссий по делам несовершеннолетних и защите их прав: </w:t>
            </w:r>
            <w:r w:rsidRPr="00D45A8B">
              <w:rPr>
                <w:color w:val="000000"/>
                <w:sz w:val="26"/>
                <w:szCs w:val="26"/>
              </w:rPr>
              <w:t>Мероприятие по содержанию и функционированию комиссии по делам несовершеннолетних и защите их прав</w:t>
            </w:r>
          </w:p>
        </w:tc>
        <w:tc>
          <w:tcPr>
            <w:tcW w:w="3649" w:type="dxa"/>
          </w:tcPr>
          <w:p w:rsidR="00590B81" w:rsidRPr="00D45A8B" w:rsidRDefault="00D45A8B" w:rsidP="00D45A8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функционировани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комиссии по делам несовершеннолетних и защите их прав</w:t>
            </w:r>
          </w:p>
        </w:tc>
      </w:tr>
      <w:tr w:rsidR="00590B81" w:rsidRPr="007849E2" w:rsidTr="00D45A8B">
        <w:tc>
          <w:tcPr>
            <w:tcW w:w="6096" w:type="dxa"/>
          </w:tcPr>
          <w:p w:rsidR="00590B81" w:rsidRPr="00D45A8B" w:rsidRDefault="00D45A8B" w:rsidP="00D45A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45A8B">
              <w:rPr>
                <w:b/>
                <w:bCs/>
                <w:color w:val="000000"/>
                <w:sz w:val="26"/>
                <w:szCs w:val="26"/>
              </w:rPr>
              <w:t xml:space="preserve">4. Профилактика безнадзорности и правонарушений несовершеннолетних: </w:t>
            </w:r>
            <w:r w:rsidRPr="00D45A8B">
              <w:rPr>
                <w:color w:val="000000"/>
                <w:sz w:val="26"/>
                <w:szCs w:val="26"/>
              </w:rPr>
              <w:t>Мероприятие «Проведение профилактических мероприятий с несовершеннолетними, склонными к бродяжничеству,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45A8B">
              <w:rPr>
                <w:color w:val="000000"/>
                <w:sz w:val="26"/>
                <w:szCs w:val="26"/>
              </w:rPr>
              <w:t>попрошайничеству, совершению правонарушений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D45A8B">
              <w:rPr>
                <w:color w:val="000000"/>
                <w:sz w:val="26"/>
                <w:szCs w:val="26"/>
              </w:rPr>
              <w:t xml:space="preserve"> (Межмуниципальный отдел МВД России «Юргинский»)»</w:t>
            </w:r>
          </w:p>
        </w:tc>
        <w:tc>
          <w:tcPr>
            <w:tcW w:w="3649" w:type="dxa"/>
          </w:tcPr>
          <w:p w:rsidR="00590B81" w:rsidRPr="00D45A8B" w:rsidRDefault="00D45A8B" w:rsidP="00D45A8B">
            <w:pPr>
              <w:pStyle w:val="ConsPlusNormal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профилактических мероприятий с несовершеннолетними, склонными к бродяжничеству, попрошайничеству, совершению правонарушений</w:t>
            </w:r>
          </w:p>
        </w:tc>
      </w:tr>
      <w:tr w:rsidR="00FE2DE9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="00FE2DE9" w:rsidRPr="007849E2">
              <w:rPr>
                <w:sz w:val="26"/>
                <w:szCs w:val="26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="00FE2DE9" w:rsidRPr="007849E2">
              <w:rPr>
                <w:bCs/>
                <w:sz w:val="26"/>
                <w:szCs w:val="26"/>
              </w:rPr>
              <w:t xml:space="preserve"> 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«Юргинский» (по согласованию)</w:t>
            </w:r>
            <w:r w:rsidR="0050773F">
              <w:rPr>
                <w:sz w:val="26"/>
                <w:szCs w:val="26"/>
              </w:rPr>
              <w:t xml:space="preserve">, </w:t>
            </w:r>
            <w:r w:rsidR="0050773F" w:rsidRPr="0050773F">
              <w:rPr>
                <w:bCs/>
                <w:sz w:val="26"/>
                <w:szCs w:val="26"/>
              </w:rPr>
              <w:t>Кузбасское ЛУ МВД России</w:t>
            </w:r>
            <w:r w:rsidR="00036F62" w:rsidRPr="007849E2">
              <w:rPr>
                <w:sz w:val="26"/>
                <w:szCs w:val="26"/>
              </w:rPr>
              <w:t xml:space="preserve"> (</w:t>
            </w:r>
            <w:r w:rsidR="0050773F">
              <w:rPr>
                <w:sz w:val="26"/>
                <w:szCs w:val="26"/>
              </w:rPr>
              <w:t xml:space="preserve">по согласованию), </w:t>
            </w:r>
            <w:r w:rsidR="00036F62" w:rsidRPr="007849E2">
              <w:rPr>
                <w:sz w:val="26"/>
                <w:szCs w:val="26"/>
              </w:rPr>
              <w:t>управление образования АЮМО, управление культуры, молодежной политики и спорта АЮМО</w:t>
            </w:r>
            <w:proofErr w:type="gramEnd"/>
            <w:r w:rsidR="00036F62" w:rsidRPr="007849E2">
              <w:rPr>
                <w:sz w:val="26"/>
                <w:szCs w:val="26"/>
              </w:rPr>
              <w:t>, управление социальной защиты АЮМО, территориальные управления, ГБУЗ КО «ЮРБ»).</w:t>
            </w:r>
          </w:p>
        </w:tc>
        <w:tc>
          <w:tcPr>
            <w:tcW w:w="3649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взаимодействие.</w:t>
            </w:r>
          </w:p>
        </w:tc>
      </w:tr>
      <w:tr w:rsidR="00FE2DE9" w:rsidRPr="007849E2" w:rsidTr="00D45A8B">
        <w:tc>
          <w:tcPr>
            <w:tcW w:w="6096" w:type="dxa"/>
          </w:tcPr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2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>Проведение плановых медицинских осмотров несовершеннолетних, с целью своевременного выявления детей и подростков, имеющих физические и пс</w:t>
            </w:r>
            <w:r w:rsidR="00036F62" w:rsidRPr="007849E2">
              <w:rPr>
                <w:bCs/>
                <w:sz w:val="26"/>
                <w:szCs w:val="26"/>
              </w:rPr>
              <w:t>ихические расстройства здоровья (</w:t>
            </w:r>
            <w:r w:rsidR="00036F62" w:rsidRPr="007849E2">
              <w:rPr>
                <w:sz w:val="26"/>
                <w:szCs w:val="26"/>
              </w:rPr>
              <w:t>ГБУЗ КО «ЮРБ»).</w:t>
            </w:r>
          </w:p>
        </w:tc>
        <w:tc>
          <w:tcPr>
            <w:tcW w:w="3649" w:type="dxa"/>
          </w:tcPr>
          <w:p w:rsidR="00FE2DE9" w:rsidRPr="007849E2" w:rsidRDefault="00300EEE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Медицинские осмотры несовершеннолетних.</w:t>
            </w:r>
          </w:p>
        </w:tc>
      </w:tr>
      <w:tr w:rsidR="00FE2DE9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lastRenderedPageBreak/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Профилактическая работа с несовершеннолетними, не посещающими образовательные учреждения без уважительной причины, </w:t>
            </w:r>
            <w:r w:rsidR="000F46C4" w:rsidRPr="007849E2">
              <w:rPr>
                <w:bCs/>
                <w:sz w:val="26"/>
                <w:szCs w:val="26"/>
              </w:rPr>
              <w:t>не обучающимися и неработающими (</w:t>
            </w:r>
            <w:r w:rsidR="000F46C4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«Юргинский»</w:t>
            </w:r>
            <w:r w:rsidR="007559B4" w:rsidRPr="007849E2">
              <w:rPr>
                <w:sz w:val="26"/>
                <w:szCs w:val="26"/>
              </w:rPr>
              <w:t>, центр занятости населения г. Юрга</w:t>
            </w:r>
            <w:r w:rsidR="000F46C4" w:rsidRPr="007849E2">
              <w:rPr>
                <w:sz w:val="26"/>
                <w:szCs w:val="26"/>
              </w:rPr>
              <w:t>).</w:t>
            </w:r>
          </w:p>
        </w:tc>
        <w:tc>
          <w:tcPr>
            <w:tcW w:w="3649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7559B4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Оказание помощи в организации обучения и трудоустройства.</w:t>
            </w:r>
          </w:p>
        </w:tc>
      </w:tr>
      <w:tr w:rsidR="00FE2DE9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</w:t>
            </w:r>
            <w:r w:rsidR="00EE41C8" w:rsidRPr="007849E2">
              <w:rPr>
                <w:b/>
                <w:bCs/>
                <w:sz w:val="26"/>
                <w:szCs w:val="26"/>
              </w:rPr>
              <w:t>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Осуществление </w:t>
            </w:r>
            <w:proofErr w:type="gramStart"/>
            <w:r w:rsidR="00703D46" w:rsidRPr="007849E2">
              <w:rPr>
                <w:bCs/>
                <w:sz w:val="26"/>
                <w:szCs w:val="26"/>
              </w:rPr>
              <w:t>контроля за</w:t>
            </w:r>
            <w:proofErr w:type="gramEnd"/>
            <w:r w:rsidR="00703D46" w:rsidRPr="007849E2">
              <w:rPr>
                <w:bCs/>
                <w:sz w:val="26"/>
                <w:szCs w:val="26"/>
              </w:rPr>
              <w:t xml:space="preserve"> реализацией спиртных напитков и таба</w:t>
            </w:r>
            <w:r w:rsidR="000F46C4" w:rsidRPr="007849E2">
              <w:rPr>
                <w:bCs/>
                <w:sz w:val="26"/>
                <w:szCs w:val="26"/>
              </w:rPr>
              <w:t>чных изделий несовершеннолетним (</w:t>
            </w:r>
            <w:r w:rsidR="000F46C4" w:rsidRPr="007849E2">
              <w:rPr>
                <w:sz w:val="26"/>
                <w:szCs w:val="26"/>
              </w:rPr>
              <w:t>Межмуниципальный отдел МВД России «Юргинский»).</w:t>
            </w:r>
          </w:p>
        </w:tc>
        <w:tc>
          <w:tcPr>
            <w:tcW w:w="3649" w:type="dxa"/>
          </w:tcPr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FE2DE9" w:rsidRPr="007849E2" w:rsidTr="00D45A8B">
        <w:tc>
          <w:tcPr>
            <w:tcW w:w="6096" w:type="dxa"/>
          </w:tcPr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</w:t>
            </w:r>
            <w:r w:rsidR="000F46C4" w:rsidRPr="007849E2">
              <w:rPr>
                <w:sz w:val="26"/>
                <w:szCs w:val="26"/>
              </w:rPr>
              <w:t>.</w:t>
            </w:r>
            <w:r w:rsidR="00703D46"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396026" w:rsidRPr="007849E2">
              <w:rPr>
                <w:sz w:val="26"/>
                <w:szCs w:val="26"/>
              </w:rPr>
              <w:t>есовершеннолетних в употребление</w:t>
            </w:r>
            <w:r w:rsidR="00703D46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396026" w:rsidRPr="007849E2">
              <w:rPr>
                <w:sz w:val="26"/>
                <w:szCs w:val="26"/>
              </w:rPr>
              <w:t>требление</w:t>
            </w:r>
            <w:r w:rsidR="00CD5D38" w:rsidRPr="007849E2">
              <w:rPr>
                <w:sz w:val="26"/>
                <w:szCs w:val="26"/>
              </w:rPr>
              <w:t xml:space="preserve"> наркотических средств (Межмуниципальный отдел МВД России «Юргинский»</w:t>
            </w:r>
            <w:r w:rsidR="0050773F">
              <w:rPr>
                <w:sz w:val="26"/>
                <w:szCs w:val="26"/>
              </w:rPr>
              <w:t xml:space="preserve">, </w:t>
            </w:r>
            <w:r w:rsidR="0050773F" w:rsidRPr="0050773F">
              <w:rPr>
                <w:bCs/>
                <w:sz w:val="26"/>
                <w:szCs w:val="26"/>
              </w:rPr>
              <w:t>Кузбасское ЛУ МВД России</w:t>
            </w:r>
            <w:r w:rsidR="00CD5D38" w:rsidRPr="007849E2">
              <w:rPr>
                <w:sz w:val="26"/>
                <w:szCs w:val="26"/>
              </w:rPr>
              <w:t>).</w:t>
            </w:r>
          </w:p>
        </w:tc>
        <w:tc>
          <w:tcPr>
            <w:tcW w:w="3649" w:type="dxa"/>
          </w:tcPr>
          <w:p w:rsidR="00694880" w:rsidRPr="007849E2" w:rsidRDefault="00694880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A002DA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A002DA" w:rsidRPr="007849E2" w:rsidRDefault="00A002DA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«Юргинский»).</w:t>
            </w:r>
          </w:p>
        </w:tc>
        <w:tc>
          <w:tcPr>
            <w:tcW w:w="3649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DA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Размещение в электронных средствах массовой информации социальной рекламы по недопущению гибели детей от внешних причин. Распространение листовок, буклетов.</w:t>
            </w:r>
          </w:p>
        </w:tc>
      </w:tr>
      <w:tr w:rsidR="00F93B6B" w:rsidRPr="007849E2" w:rsidTr="00D45A8B">
        <w:tc>
          <w:tcPr>
            <w:tcW w:w="6096" w:type="dxa"/>
          </w:tcPr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4C3E1F" w:rsidRPr="007849E2" w:rsidRDefault="004C3E1F" w:rsidP="007849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</w:t>
            </w:r>
            <w:r w:rsidR="00F93B6B" w:rsidRPr="007849E2">
              <w:rPr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Участие</w:t>
            </w:r>
            <w:proofErr w:type="gramStart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в</w:t>
            </w:r>
            <w:proofErr w:type="gramEnd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D1216" w:rsidRPr="007849E2">
              <w:rPr>
                <w:bCs/>
                <w:sz w:val="26"/>
                <w:szCs w:val="26"/>
              </w:rPr>
              <w:t>трудоустройстве</w:t>
            </w:r>
            <w:r w:rsidR="00F93B6B" w:rsidRPr="007849E2">
              <w:rPr>
                <w:bCs/>
                <w:sz w:val="26"/>
                <w:szCs w:val="26"/>
              </w:rPr>
              <w:t xml:space="preserve"> несовершеннолетних в период летних каникул. Организация отдыха и занятости несовершеннолетних в период школьных каникул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и </w:t>
            </w:r>
            <w:r w:rsidR="00F93B6B" w:rsidRPr="007849E2">
              <w:rPr>
                <w:sz w:val="26"/>
                <w:szCs w:val="26"/>
              </w:rPr>
              <w:lastRenderedPageBreak/>
              <w:t xml:space="preserve">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</w:tc>
        <w:tc>
          <w:tcPr>
            <w:tcW w:w="3649" w:type="dxa"/>
          </w:tcPr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6B" w:rsidRPr="007849E2" w:rsidRDefault="007D1216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несовершеннолетних.</w:t>
            </w:r>
          </w:p>
        </w:tc>
      </w:tr>
      <w:tr w:rsidR="00F93B6B" w:rsidRPr="007849E2" w:rsidTr="00D45A8B">
        <w:tc>
          <w:tcPr>
            <w:tcW w:w="6096" w:type="dxa"/>
          </w:tcPr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lastRenderedPageBreak/>
              <w:t>2</w:t>
            </w:r>
            <w:r w:rsidR="00F93B6B" w:rsidRPr="007849E2">
              <w:rPr>
                <w:sz w:val="26"/>
                <w:szCs w:val="26"/>
              </w:rPr>
              <w:t>.</w:t>
            </w:r>
            <w:r w:rsidR="00F93B6B" w:rsidRPr="007849E2">
              <w:rPr>
                <w:bCs/>
                <w:sz w:val="26"/>
                <w:szCs w:val="26"/>
              </w:rPr>
              <w:t>Помощь в трудоустройстве подростков, оказавшихся в сложной жизненной ситуации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  <w:p w:rsidR="00F93B6B" w:rsidRPr="007849E2" w:rsidRDefault="00F93B6B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:rsidR="00F93B6B" w:rsidRPr="007849E2" w:rsidRDefault="007D1216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</w:tr>
    </w:tbl>
    <w:p w:rsidR="009E2939" w:rsidRPr="007849E2" w:rsidRDefault="009E2939" w:rsidP="007849E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A83ACE" w:rsidRPr="007849E2" w:rsidRDefault="00B5304E" w:rsidP="009B4A2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4</w:t>
      </w:r>
      <w:r w:rsidR="009B4A22" w:rsidRPr="007849E2">
        <w:rPr>
          <w:b/>
          <w:sz w:val="26"/>
          <w:szCs w:val="26"/>
        </w:rPr>
        <w:t xml:space="preserve">. </w:t>
      </w:r>
      <w:r w:rsidR="007830B2" w:rsidRPr="007849E2">
        <w:rPr>
          <w:b/>
          <w:sz w:val="26"/>
          <w:szCs w:val="26"/>
        </w:rPr>
        <w:t>Ресурсное</w:t>
      </w:r>
      <w:r w:rsidR="00A83ACE" w:rsidRPr="007849E2">
        <w:rPr>
          <w:b/>
          <w:sz w:val="26"/>
          <w:szCs w:val="26"/>
        </w:rPr>
        <w:t xml:space="preserve"> обеспечение </w:t>
      </w:r>
      <w:r w:rsidR="00E47F19" w:rsidRPr="007849E2">
        <w:rPr>
          <w:b/>
          <w:sz w:val="26"/>
          <w:szCs w:val="26"/>
        </w:rPr>
        <w:t>реализации муниципальной программы</w:t>
      </w:r>
    </w:p>
    <w:p w:rsidR="009B4A22" w:rsidRPr="0060753C" w:rsidRDefault="00E47F19" w:rsidP="00E47F19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</w:t>
      </w:r>
      <w:r w:rsidR="004C0A9B" w:rsidRPr="007849E2">
        <w:rPr>
          <w:b/>
          <w:sz w:val="26"/>
          <w:szCs w:val="26"/>
        </w:rPr>
        <w:t xml:space="preserve">ений несовершеннолетних» на </w:t>
      </w:r>
      <w:r w:rsidR="004C0A9B" w:rsidRPr="0060753C">
        <w:rPr>
          <w:b/>
          <w:sz w:val="26"/>
          <w:szCs w:val="26"/>
        </w:rPr>
        <w:t>202</w:t>
      </w:r>
      <w:r w:rsidR="0060753C" w:rsidRPr="0060753C">
        <w:rPr>
          <w:b/>
          <w:sz w:val="26"/>
          <w:szCs w:val="26"/>
        </w:rPr>
        <w:t>4</w:t>
      </w:r>
      <w:r w:rsidRPr="0060753C">
        <w:rPr>
          <w:b/>
          <w:sz w:val="26"/>
          <w:szCs w:val="26"/>
        </w:rPr>
        <w:t xml:space="preserve"> год и </w:t>
      </w:r>
      <w:r w:rsidR="0060753C" w:rsidRPr="0060753C">
        <w:rPr>
          <w:b/>
          <w:sz w:val="26"/>
          <w:szCs w:val="26"/>
        </w:rPr>
        <w:t xml:space="preserve">на </w:t>
      </w:r>
      <w:r w:rsidRPr="0060753C">
        <w:rPr>
          <w:b/>
          <w:sz w:val="26"/>
          <w:szCs w:val="26"/>
        </w:rPr>
        <w:t xml:space="preserve">плановый </w:t>
      </w:r>
      <w:r w:rsidR="004C0A9B" w:rsidRPr="0060753C">
        <w:rPr>
          <w:b/>
          <w:sz w:val="26"/>
          <w:szCs w:val="26"/>
        </w:rPr>
        <w:t>период 202</w:t>
      </w:r>
      <w:r w:rsidR="0060753C" w:rsidRPr="0060753C">
        <w:rPr>
          <w:b/>
          <w:sz w:val="26"/>
          <w:szCs w:val="26"/>
        </w:rPr>
        <w:t>6</w:t>
      </w:r>
      <w:r w:rsidR="004C0A9B" w:rsidRPr="0060753C">
        <w:rPr>
          <w:b/>
          <w:sz w:val="26"/>
          <w:szCs w:val="26"/>
        </w:rPr>
        <w:t xml:space="preserve"> и 202</w:t>
      </w:r>
      <w:r w:rsidR="0060753C" w:rsidRPr="0060753C">
        <w:rPr>
          <w:b/>
          <w:sz w:val="26"/>
          <w:szCs w:val="26"/>
        </w:rPr>
        <w:t>7</w:t>
      </w:r>
      <w:r w:rsidR="0088563D" w:rsidRPr="0060753C">
        <w:rPr>
          <w:b/>
          <w:sz w:val="26"/>
          <w:szCs w:val="26"/>
        </w:rPr>
        <w:t xml:space="preserve"> годов</w:t>
      </w:r>
    </w:p>
    <w:p w:rsidR="00E64852" w:rsidRPr="0060753C" w:rsidRDefault="00E64852" w:rsidP="00E6485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5"/>
          <w:szCs w:val="25"/>
        </w:rPr>
      </w:pPr>
    </w:p>
    <w:tbl>
      <w:tblPr>
        <w:tblW w:w="10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408"/>
        <w:gridCol w:w="1324"/>
        <w:gridCol w:w="1283"/>
        <w:gridCol w:w="1051"/>
        <w:gridCol w:w="1051"/>
        <w:gridCol w:w="1659"/>
      </w:tblGrid>
      <w:tr w:rsidR="00B85B71" w:rsidRPr="00B85B71" w:rsidTr="00DD24A8">
        <w:trPr>
          <w:trHeight w:val="30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Источник финансирования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Объем финансовых ресурсов, тыс.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B85B71">
              <w:rPr>
                <w:b/>
                <w:bCs/>
                <w:color w:val="000000"/>
                <w:sz w:val="22"/>
              </w:rPr>
              <w:t xml:space="preserve">руб. 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  <w:sz w:val="22"/>
              </w:rPr>
              <w:t>ГРБС</w:t>
            </w:r>
          </w:p>
        </w:tc>
      </w:tr>
      <w:tr w:rsidR="00B85B71" w:rsidRPr="00B85B71" w:rsidTr="00DD24A8">
        <w:trPr>
          <w:trHeight w:val="30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33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11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Очередной финансовый год 2025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1й год планового периода 2026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2й год планового периода 2027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7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410C58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Муниципальная программа</w:t>
            </w:r>
            <w:r w:rsidRPr="00B85B71">
              <w:rPr>
                <w:b/>
                <w:bCs/>
                <w:color w:val="000000"/>
              </w:rPr>
              <w:br/>
              <w:t>«Профилактика безнадзорности и правонарушений несовершеннолетних» на 2025 год и на плановый период 2026 и 2027 годов</w:t>
            </w:r>
            <w:r w:rsidRPr="00B85B71">
              <w:rPr>
                <w:b/>
                <w:bCs/>
                <w:color w:val="000000"/>
              </w:rPr>
              <w:br/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707,1 (674,7)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712,3 (676,6)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712,3</w:t>
            </w:r>
            <w:r w:rsidR="00B85B71" w:rsidRPr="00B85B71">
              <w:rPr>
                <w:b/>
                <w:bCs/>
                <w:color w:val="000000"/>
              </w:rPr>
              <w:t>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Администрация Юргинского муниципального округа (далее АЮМО)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134,2 (98,5)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578,1 (578,1)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Подпрограмма: </w:t>
            </w:r>
            <w:r w:rsidRPr="00B85B71">
              <w:rPr>
                <w:b/>
                <w:bCs/>
                <w:i/>
                <w:iCs/>
                <w:color w:val="7030A0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707,1 (674,7)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712,3 (676,6)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712,3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134,2 (98,5)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578,1 (578,1)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777AD8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 w:rsidP="00DD24A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1. Реализация мероприятий по профилактике безнадзорности и правонарушений несовершеннолетних: </w:t>
            </w:r>
            <w:r w:rsidRPr="00B85B71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0,0 </w:t>
            </w:r>
          </w:p>
          <w:p w:rsidR="00777AD8" w:rsidRPr="00777AD8" w:rsidRDefault="00777AD8" w:rsidP="00BA636D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(</w:t>
            </w:r>
            <w:r w:rsidR="00BA636D">
              <w:rPr>
                <w:b/>
                <w:color w:val="000000"/>
              </w:rPr>
              <w:t>21,6</w:t>
            </w:r>
            <w:r w:rsidRPr="00777AD8">
              <w:rPr>
                <w:b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0,0 </w:t>
            </w:r>
          </w:p>
          <w:p w:rsidR="00777AD8" w:rsidRPr="00777AD8" w:rsidRDefault="00777AD8" w:rsidP="00BA636D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(</w:t>
            </w:r>
            <w:r w:rsidR="00BA636D">
              <w:rPr>
                <w:b/>
                <w:color w:val="000000"/>
              </w:rPr>
              <w:t>18,3</w:t>
            </w:r>
            <w:r w:rsidRPr="00777AD8">
              <w:rPr>
                <w:b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0,0</w:t>
            </w:r>
          </w:p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777AD8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777AD8" w:rsidRPr="00B85B71" w:rsidRDefault="00777AD8" w:rsidP="00BA636D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</w:t>
            </w:r>
            <w:r w:rsidR="00BA636D">
              <w:rPr>
                <w:color w:val="000000"/>
              </w:rPr>
              <w:t>21,6</w:t>
            </w:r>
            <w:r w:rsidRPr="00B85B71">
              <w:rPr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777AD8" w:rsidRPr="00B85B71" w:rsidRDefault="00777AD8" w:rsidP="00BA636D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</w:t>
            </w:r>
            <w:r w:rsidR="00BA636D">
              <w:rPr>
                <w:color w:val="000000"/>
              </w:rPr>
              <w:t>18,3</w:t>
            </w:r>
            <w:r w:rsidRPr="00B85B71">
              <w:rPr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777AD8" w:rsidRPr="00B85B71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F1421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2. Реализация мероприятий по профилактике безнадзорности и правонарушений несовершеннолетних: </w:t>
            </w:r>
            <w:r w:rsidRPr="00B85B71">
              <w:rPr>
                <w:color w:val="000000"/>
              </w:rPr>
              <w:t xml:space="preserve">Мероприятие </w:t>
            </w:r>
            <w:r w:rsidR="00F14218"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777A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</w:t>
            </w:r>
          </w:p>
          <w:p w:rsidR="00B85B71" w:rsidRPr="00B85B71" w:rsidRDefault="00B85B71" w:rsidP="00777AD8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</w:t>
            </w:r>
            <w:r w:rsidR="00BA636D"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777AD8" w:rsidP="00777A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 (</w:t>
            </w:r>
            <w:r w:rsidR="00BA636D">
              <w:rPr>
                <w:b/>
                <w:bCs/>
                <w:color w:val="000000"/>
              </w:rPr>
              <w:t>80,0</w:t>
            </w:r>
            <w:r w:rsidR="00B85B71"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777A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7AD8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A636D" w:rsidRDefault="00777AD8" w:rsidP="00777AD8">
            <w:pPr>
              <w:jc w:val="center"/>
              <w:rPr>
                <w:bCs/>
                <w:color w:val="000000"/>
              </w:rPr>
            </w:pPr>
            <w:r w:rsidRPr="00BA636D">
              <w:rPr>
                <w:bCs/>
                <w:color w:val="000000"/>
              </w:rPr>
              <w:t>134,0</w:t>
            </w:r>
          </w:p>
          <w:p w:rsidR="00777AD8" w:rsidRPr="00BA636D" w:rsidRDefault="00777AD8" w:rsidP="00777AD8">
            <w:pPr>
              <w:jc w:val="center"/>
              <w:rPr>
                <w:color w:val="000000"/>
              </w:rPr>
            </w:pPr>
            <w:r w:rsidRPr="00BA636D">
              <w:rPr>
                <w:bCs/>
                <w:color w:val="000000"/>
              </w:rPr>
              <w:t xml:space="preserve"> (</w:t>
            </w:r>
            <w:r w:rsidR="00BA636D" w:rsidRPr="00BA636D">
              <w:rPr>
                <w:bCs/>
                <w:color w:val="000000"/>
              </w:rPr>
              <w:t>80,0</w:t>
            </w:r>
            <w:r w:rsidRPr="00BA636D">
              <w:rPr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A636D" w:rsidRDefault="00777AD8" w:rsidP="00777AD8">
            <w:pPr>
              <w:jc w:val="center"/>
              <w:rPr>
                <w:color w:val="000000"/>
              </w:rPr>
            </w:pPr>
            <w:r w:rsidRPr="00BA636D">
              <w:rPr>
                <w:bCs/>
                <w:color w:val="000000"/>
              </w:rPr>
              <w:t>134,0 (</w:t>
            </w:r>
            <w:r w:rsidR="00BA636D" w:rsidRPr="00BA636D">
              <w:rPr>
                <w:bCs/>
                <w:color w:val="000000"/>
              </w:rPr>
              <w:t>80,0</w:t>
            </w:r>
            <w:r w:rsidRPr="00BA636D">
              <w:rPr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Cs/>
                <w:color w:val="000000"/>
              </w:rPr>
            </w:pPr>
            <w:r w:rsidRPr="00777AD8">
              <w:rPr>
                <w:bCs/>
                <w:color w:val="000000"/>
              </w:rPr>
              <w:t>134,0</w:t>
            </w:r>
          </w:p>
          <w:p w:rsidR="00777AD8" w:rsidRPr="00777AD8" w:rsidRDefault="00777AD8" w:rsidP="00777AD8">
            <w:pPr>
              <w:jc w:val="center"/>
              <w:rPr>
                <w:color w:val="000000"/>
              </w:rPr>
            </w:pPr>
            <w:r w:rsidRPr="00777AD8">
              <w:rPr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 w:rsidP="0067277C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2</w:t>
            </w:r>
            <w:r w:rsidRPr="0067277C">
              <w:rPr>
                <w:b/>
                <w:bCs/>
                <w:color w:val="000000"/>
              </w:rPr>
              <w:t xml:space="preserve">.1. </w:t>
            </w:r>
            <w:r w:rsidRPr="0067277C">
              <w:rPr>
                <w:bCs/>
                <w:color w:val="000000"/>
              </w:rPr>
              <w:t xml:space="preserve">Трудоустройство несовершеннолетних, склонных к употреблению алкоголя, наркотических, токсических и психотропных веществ, несовершеннолетних, оказавшихся в </w:t>
            </w:r>
            <w:r w:rsidRPr="0067277C">
              <w:rPr>
                <w:bCs/>
                <w:color w:val="000000"/>
              </w:rPr>
              <w:lastRenderedPageBreak/>
              <w:t>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 (</w:t>
            </w:r>
            <w:r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Управление образования Юргинского муниципального округа (далее УО АЮМО)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B85B71">
              <w:rPr>
                <w:color w:val="000000"/>
                <w:sz w:val="22"/>
                <w:szCs w:val="22"/>
              </w:rPr>
              <w:t>АЮМО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80,0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 xml:space="preserve">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80,0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80,0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 w:rsidP="0067277C">
            <w:pPr>
              <w:rPr>
                <w:color w:val="000000"/>
              </w:rPr>
            </w:pPr>
            <w:r w:rsidRPr="0067277C">
              <w:rPr>
                <w:b/>
                <w:color w:val="000000"/>
              </w:rPr>
              <w:lastRenderedPageBreak/>
              <w:t>2.</w:t>
            </w:r>
            <w:r>
              <w:rPr>
                <w:b/>
                <w:color w:val="000000"/>
              </w:rPr>
              <w:t>2</w:t>
            </w:r>
            <w:r w:rsidRPr="0067277C">
              <w:rPr>
                <w:b/>
                <w:color w:val="000000"/>
              </w:rPr>
              <w:t>.</w:t>
            </w:r>
            <w:r w:rsidRPr="0067277C">
              <w:rPr>
                <w:color w:val="000000"/>
              </w:rPr>
              <w:t xml:space="preserve"> Оздоровление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67277C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67277C">
              <w:rPr>
                <w:color w:val="000000"/>
                <w:sz w:val="22"/>
                <w:szCs w:val="22"/>
              </w:rPr>
              <w:t>Управление образования Юргинского муниципального округа (далее УО АЮМО),</w:t>
            </w:r>
          </w:p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67277C">
              <w:rPr>
                <w:color w:val="000000"/>
                <w:sz w:val="22"/>
                <w:szCs w:val="22"/>
              </w:rPr>
              <w:t>(АЮМО)</w:t>
            </w: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E77676">
        <w:trPr>
          <w:trHeight w:val="269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180D20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3. Создание и функционирование комиссий по делам несовершеннолетних и защите их прав: </w:t>
            </w:r>
            <w:r w:rsidRPr="00B85B71">
              <w:rPr>
                <w:color w:val="000000"/>
              </w:rPr>
              <w:t xml:space="preserve">Мероприятие </w:t>
            </w:r>
            <w:r w:rsidR="00180D20"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содержанию и функционированию комиссии по делам несовершеннолетних и защите их прав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180D20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4. Профилактика безнадзорности и правонарушений несовершеннолетних: </w:t>
            </w:r>
            <w:r w:rsidRPr="00B85B71">
              <w:rPr>
                <w:color w:val="000000"/>
              </w:rPr>
              <w:t>Мероприятие «Проведение профилактических мероприятий с несовершеннолетними, склонными к бродяжничеству, попрошайничеству, совершению правонарушений (Межмуниципальный отдел МВД России «Юргинский»)»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5,2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(5,2)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C00C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Межмуниципальный отдел МВД России «Юргинский»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(0,2)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</w:t>
            </w:r>
            <w:r w:rsidR="00C00CC8">
              <w:rPr>
                <w:color w:val="000000"/>
              </w:rPr>
              <w:t>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5,0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(5,0)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C00CC8" w:rsidP="00B85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5B71" w:rsidRPr="00B85B71">
              <w:rPr>
                <w:color w:val="000000"/>
              </w:rPr>
              <w:t xml:space="preserve">,0 </w:t>
            </w:r>
          </w:p>
          <w:p w:rsidR="00B85B71" w:rsidRP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B85B71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Подпрограмма: </w:t>
            </w:r>
            <w:r w:rsidRPr="00B85B71">
              <w:rPr>
                <w:b/>
                <w:bCs/>
                <w:i/>
                <w:iCs/>
                <w:color w:val="7030A0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«Проведение рейдов в учреждениях культуры, кафе, в местах скопления подростков в жилом фонде округа (Межмуниципальный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Межмуниципальный отдел МВД России «Юргинский», УО АЮМО, Управление культуры, молодежной политики и спорта АЮМО, управление социальной защиты АЮМО (далее УСЗН АЮМО)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  <w:r w:rsidR="005C571A">
              <w:rPr>
                <w:color w:val="000000"/>
              </w:rPr>
              <w:t xml:space="preserve">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«Координация проведения акций, операций (комиссия по делам несовершеннолетних и защите их прав АЮМО)»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E77676">
        <w:trPr>
          <w:trHeight w:val="418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АЮМО)» </w:t>
            </w:r>
            <w:r w:rsidRPr="00E77676">
              <w:rPr>
                <w:color w:val="FF0000"/>
                <w:sz w:val="20"/>
              </w:rPr>
              <w:t xml:space="preserve">БЕЗ ФИНАНСОВОГО </w:t>
            </w:r>
            <w:r w:rsidRPr="00E77676">
              <w:rPr>
                <w:color w:val="FF0000"/>
                <w:sz w:val="20"/>
              </w:rPr>
              <w:lastRenderedPageBreak/>
              <w:t>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lastRenderedPageBreak/>
              <w:t xml:space="preserve">Мероприятие «Профилактическая работа с родителями, не исполняющими обязанностей по воспитанию, содержанию и обучению несовершеннолетних (управление образования АЮМО, управление социальной защиты населения АЮМО, Межмуниципальный отдел МВД России «Юргинский»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УО АЮМО, УСЗН АЮМО, Межмуниципальный отдел МВД России «Юргинский» 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t xml:space="preserve">Мероприятие 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 w:rsidP="005C571A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 w:rsidP="005C571A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t xml:space="preserve">Мероприятие «Выявление детей, подверженных жестокому обращению в семье, несовершеннолетних, </w:t>
            </w:r>
            <w:r w:rsidRPr="00B85B71">
              <w:rPr>
                <w:color w:val="000000"/>
              </w:rPr>
              <w:lastRenderedPageBreak/>
              <w:t>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 Межмуниципальный отдел МВД России «Юргинский»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Pr="00B85B71">
              <w:rPr>
                <w:color w:val="000000"/>
              </w:rPr>
              <w:t xml:space="preserve">, </w:t>
            </w:r>
            <w:proofErr w:type="gramStart"/>
            <w:r w:rsidRPr="00B85B71">
              <w:rPr>
                <w:color w:val="000000"/>
              </w:rPr>
              <w:t xml:space="preserve">ГБУЗ КО «ЮРБ»)»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«Юргинский», УО АЮМО, </w:t>
            </w:r>
            <w:r w:rsidRPr="00B85B71">
              <w:rPr>
                <w:color w:val="000000"/>
                <w:sz w:val="22"/>
                <w:szCs w:val="22"/>
              </w:rPr>
              <w:lastRenderedPageBreak/>
              <w:t>Управление культуры, молодежной политики и спорта АЮМО, УСЗН АЮМО, территориальные управления, ГБУЗ КО «ЮРБ»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(ГБУЗ КО «ЮРБ»)»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ГБУЗ КО «ЮРБ»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«Профилактическая </w:t>
            </w:r>
            <w:r w:rsidRPr="00B85B71">
              <w:rPr>
                <w:color w:val="000000"/>
              </w:rPr>
              <w:lastRenderedPageBreak/>
              <w:t xml:space="preserve">работа с несовершеннолетними, не посещающими образовательные учреждения без уважительной причины, не обучающимися и неработающими (управление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 w:rsidP="005C571A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 w:rsidP="005C571A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</w:t>
            </w:r>
            <w:r w:rsidRPr="00B85B71">
              <w:rPr>
                <w:color w:val="000000"/>
                <w:sz w:val="22"/>
                <w:szCs w:val="22"/>
              </w:rPr>
              <w:lastRenderedPageBreak/>
              <w:t>ный отдел МВД России «Юргинский», УО АЮМО, УСЗН АЮМО, центр занятости населения г. Юрга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DD24A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Подпрограмма: </w:t>
            </w:r>
            <w:r w:rsidRPr="00B85B71">
              <w:rPr>
                <w:b/>
                <w:bCs/>
                <w:i/>
                <w:iCs/>
                <w:color w:val="7030A0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«Осуществление </w:t>
            </w:r>
            <w:proofErr w:type="gramStart"/>
            <w:r w:rsidRPr="00B85B71">
              <w:rPr>
                <w:color w:val="000000"/>
              </w:rPr>
              <w:t>контроля за</w:t>
            </w:r>
            <w:proofErr w:type="gramEnd"/>
            <w:r w:rsidRPr="00B85B71">
              <w:rPr>
                <w:color w:val="000000"/>
              </w:rPr>
              <w:t xml:space="preserve"> реализацией спиртных напитков и табачных изделий несовершеннолетним (Межмуниципальный отдел МВД России «Юргинский»)»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«Выявление и пресечение случаев вовлечения несовершеннолетних в употребление алкогольной продукции и </w:t>
            </w:r>
            <w:r w:rsidRPr="00B85B71">
              <w:rPr>
                <w:color w:val="000000"/>
              </w:rPr>
              <w:lastRenderedPageBreak/>
              <w:t xml:space="preserve">употребление наркотических средств (Межмуниципальный отдел МВД России «Юргинский»)»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lastRenderedPageBreak/>
              <w:t xml:space="preserve">Мероприятие «Реализация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 w:rsidP="00B85B71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комиссия по делам несовершеннолетних и защите их прав АЮМО,</w:t>
            </w:r>
            <w:r w:rsidR="00410C58">
              <w:rPr>
                <w:color w:val="000000"/>
                <w:sz w:val="22"/>
                <w:szCs w:val="22"/>
              </w:rPr>
              <w:t xml:space="preserve"> </w:t>
            </w:r>
            <w:r w:rsidRPr="00B85B71">
              <w:rPr>
                <w:color w:val="000000"/>
                <w:sz w:val="22"/>
                <w:szCs w:val="22"/>
              </w:rPr>
              <w:t>УСЗН АЮМО, территориальные управления, Межмуниципальный отдел МВД России «Юргинский»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  <w:r>
              <w:rPr>
                <w:color w:val="000000"/>
              </w:rPr>
              <w:t xml:space="preserve">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</w:tbl>
    <w:p w:rsidR="00D45CB2" w:rsidRPr="007849E2" w:rsidRDefault="00B5304E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5.</w:t>
      </w:r>
      <w:r w:rsidR="00D45CB2" w:rsidRPr="007849E2">
        <w:rPr>
          <w:b/>
          <w:sz w:val="26"/>
          <w:szCs w:val="26"/>
        </w:rPr>
        <w:t xml:space="preserve"> Сведения о планируемых значениях целевых показателей (индикаторов) </w:t>
      </w:r>
      <w:r w:rsidR="00D45CB2" w:rsidRPr="007849E2">
        <w:rPr>
          <w:b/>
          <w:color w:val="000000"/>
          <w:sz w:val="26"/>
          <w:szCs w:val="26"/>
        </w:rPr>
        <w:t>муниципальной программы</w:t>
      </w:r>
      <w:r w:rsidR="00214F3F" w:rsidRPr="007849E2">
        <w:rPr>
          <w:b/>
          <w:sz w:val="26"/>
          <w:szCs w:val="26"/>
        </w:rPr>
        <w:t>.</w:t>
      </w:r>
    </w:p>
    <w:p w:rsidR="00E60D6A" w:rsidRPr="00E77676" w:rsidRDefault="00E60D6A" w:rsidP="007830B2">
      <w:pPr>
        <w:pStyle w:val="12"/>
        <w:shd w:val="clear" w:color="auto" w:fill="FFFFFF"/>
        <w:ind w:left="0"/>
        <w:rPr>
          <w:b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1"/>
        <w:gridCol w:w="1202"/>
        <w:gridCol w:w="1392"/>
        <w:gridCol w:w="1559"/>
        <w:gridCol w:w="1312"/>
        <w:gridCol w:w="1467"/>
      </w:tblGrid>
      <w:tr w:rsidR="00FB7A67" w:rsidRPr="003C6DA3" w:rsidTr="00E77676">
        <w:tc>
          <w:tcPr>
            <w:tcW w:w="2921" w:type="dxa"/>
            <w:vMerge w:val="restart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FB7A67" w:rsidRPr="00E77676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Базовое значение</w:t>
            </w:r>
          </w:p>
          <w:p w:rsidR="00FB7A67" w:rsidRPr="00E77676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показателя</w:t>
            </w:r>
          </w:p>
          <w:p w:rsidR="00FB7A67" w:rsidRPr="00E77676" w:rsidRDefault="00540D18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(2024</w:t>
            </w:r>
            <w:r w:rsidR="00FB7A67" w:rsidRPr="00E77676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4338" w:type="dxa"/>
            <w:gridSpan w:val="3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214F3F" w:rsidRPr="003C6DA3" w:rsidTr="00E77676">
        <w:tc>
          <w:tcPr>
            <w:tcW w:w="2921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14F3F" w:rsidRPr="00E77676" w:rsidRDefault="005D4AF0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Очередной  финансовый год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2025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12" w:type="dxa"/>
            <w:shd w:val="clear" w:color="auto" w:fill="auto"/>
          </w:tcPr>
          <w:p w:rsidR="00214F3F" w:rsidRPr="00E77676" w:rsidRDefault="00214F3F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1-й год планового периода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2026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7" w:type="dxa"/>
            <w:shd w:val="clear" w:color="auto" w:fill="auto"/>
          </w:tcPr>
          <w:p w:rsidR="00214F3F" w:rsidRPr="00E77676" w:rsidRDefault="00214F3F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2-й год планового периода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2027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</w:tr>
      <w:tr w:rsidR="00FB7A67" w:rsidRPr="003C6DA3" w:rsidTr="00E77676">
        <w:tc>
          <w:tcPr>
            <w:tcW w:w="2921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5</w:t>
            </w:r>
          </w:p>
        </w:tc>
      </w:tr>
      <w:tr w:rsidR="00FB7A67" w:rsidRPr="003C6DA3" w:rsidTr="00E77676">
        <w:trPr>
          <w:trHeight w:val="975"/>
        </w:trPr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FB7A67">
            <w:pPr>
              <w:shd w:val="clear" w:color="auto" w:fill="FFFFFF"/>
              <w:jc w:val="both"/>
            </w:pPr>
            <w:r w:rsidRPr="005C571A">
              <w:t>1.Сокращение преступлений и правонарушений среди несовершеннолетних</w:t>
            </w:r>
            <w:r w:rsidR="00B53FFB" w:rsidRPr="005C571A">
              <w:t>.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1A00C3" w:rsidP="00705896">
            <w:pPr>
              <w:shd w:val="clear" w:color="auto" w:fill="FFFFFF"/>
            </w:pPr>
            <w:r w:rsidRPr="005C571A">
              <w:t>штук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B65FAA" w:rsidP="00B53FFB">
            <w:pPr>
              <w:shd w:val="clear" w:color="auto" w:fill="FFFFFF"/>
              <w:jc w:val="center"/>
            </w:pPr>
            <w:r w:rsidRPr="005C571A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</w:tr>
      <w:tr w:rsidR="00FB7A67" w:rsidRPr="003C6DA3" w:rsidTr="00E77676">
        <w:trPr>
          <w:trHeight w:val="1110"/>
        </w:trPr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FB7A67">
            <w:pPr>
              <w:shd w:val="clear" w:color="auto" w:fill="FFFFFF"/>
              <w:ind w:firstLine="10"/>
              <w:jc w:val="both"/>
            </w:pPr>
            <w:r w:rsidRPr="005C571A">
              <w:t>2.Снижение количества семей, в которых родители злоупотребляют спиртными напит</w:t>
            </w:r>
            <w:r w:rsidR="00041AA3" w:rsidRPr="005C571A">
              <w:t>ками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71A" w:rsidRDefault="005C571A" w:rsidP="00705896">
            <w:pPr>
              <w:shd w:val="clear" w:color="auto" w:fill="FFFFFF"/>
            </w:pPr>
          </w:p>
          <w:p w:rsidR="00FB7A67" w:rsidRPr="005C571A" w:rsidRDefault="001A00C3" w:rsidP="00705896">
            <w:pPr>
              <w:shd w:val="clear" w:color="auto" w:fill="FFFFFF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FAA" w:rsidRPr="005C571A" w:rsidRDefault="00B65FAA" w:rsidP="00B53FFB">
            <w:pPr>
              <w:shd w:val="clear" w:color="auto" w:fill="FFFFFF"/>
              <w:jc w:val="center"/>
            </w:pPr>
          </w:p>
          <w:p w:rsidR="00FB7A67" w:rsidRPr="005C571A" w:rsidRDefault="00E64852" w:rsidP="00B53FFB">
            <w:pPr>
              <w:shd w:val="clear" w:color="auto" w:fill="FFFFFF"/>
              <w:jc w:val="center"/>
            </w:pPr>
            <w:r w:rsidRPr="005C571A">
              <w:t>4</w:t>
            </w:r>
            <w:r w:rsidR="00B65FAA" w:rsidRPr="005C571A"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FB7A67">
            <w:pPr>
              <w:pStyle w:val="12"/>
              <w:ind w:left="0"/>
            </w:pPr>
          </w:p>
          <w:p w:rsidR="00FB7A67" w:rsidRPr="005C571A" w:rsidRDefault="004C0A9B" w:rsidP="00705896">
            <w:pPr>
              <w:pStyle w:val="12"/>
              <w:ind w:left="0"/>
              <w:jc w:val="center"/>
            </w:pPr>
            <w:r w:rsidRPr="005C571A">
              <w:t>2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FB7A67">
            <w:pPr>
              <w:pStyle w:val="12"/>
              <w:ind w:left="0"/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FB7A67">
            <w:pPr>
              <w:pStyle w:val="12"/>
              <w:ind w:left="0"/>
              <w:jc w:val="center"/>
            </w:pPr>
            <w:r w:rsidRPr="005C571A">
              <w:t>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FB7A67">
            <w:pPr>
              <w:pStyle w:val="12"/>
              <w:ind w:left="0"/>
              <w:jc w:val="center"/>
            </w:pPr>
            <w:r w:rsidRPr="005C571A">
              <w:t>2</w:t>
            </w:r>
          </w:p>
        </w:tc>
      </w:tr>
      <w:tr w:rsidR="00FB7A67" w:rsidRPr="003C6DA3" w:rsidTr="00E77676">
        <w:trPr>
          <w:trHeight w:val="1803"/>
        </w:trPr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r w:rsidRPr="005C571A">
              <w:t>3.Сократить количество несовершеннолетних вовлеченных в совершение преступлений и антиобщественные действия</w:t>
            </w:r>
            <w:r w:rsidR="00041AA3" w:rsidRPr="005C571A"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71A" w:rsidRPr="005C571A" w:rsidRDefault="005C571A" w:rsidP="00705896">
            <w:pPr>
              <w:shd w:val="clear" w:color="auto" w:fill="FFFFFF"/>
            </w:pPr>
          </w:p>
          <w:p w:rsidR="005C571A" w:rsidRDefault="005C571A" w:rsidP="00705896">
            <w:pPr>
              <w:shd w:val="clear" w:color="auto" w:fill="FFFFFF"/>
            </w:pPr>
          </w:p>
          <w:p w:rsidR="00FB7A67" w:rsidRPr="005C571A" w:rsidRDefault="001A00C3" w:rsidP="00705896">
            <w:pPr>
              <w:shd w:val="clear" w:color="auto" w:fill="FFFFFF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FFB" w:rsidRPr="005C571A" w:rsidRDefault="00B53FFB" w:rsidP="00B53FFB">
            <w:pPr>
              <w:shd w:val="clear" w:color="auto" w:fill="FFFFFF"/>
              <w:jc w:val="center"/>
            </w:pPr>
          </w:p>
          <w:p w:rsidR="00B53FFB" w:rsidRPr="005C571A" w:rsidRDefault="00B53FFB" w:rsidP="00B53FFB">
            <w:pPr>
              <w:shd w:val="clear" w:color="auto" w:fill="FFFFFF"/>
              <w:jc w:val="center"/>
            </w:pPr>
          </w:p>
          <w:p w:rsidR="00FB7A67" w:rsidRPr="005C571A" w:rsidRDefault="00B65FAA" w:rsidP="00B53FFB">
            <w:pPr>
              <w:shd w:val="clear" w:color="auto" w:fill="FFFFFF"/>
              <w:jc w:val="center"/>
            </w:pPr>
            <w:r w:rsidRPr="005C571A">
              <w:t>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B53FFB" w:rsidRPr="005C571A" w:rsidRDefault="00B53FFB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70589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70589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</w:tr>
      <w:tr w:rsidR="00FB7A67" w:rsidRPr="003C6DA3" w:rsidTr="00E77676">
        <w:trPr>
          <w:trHeight w:val="1701"/>
        </w:trPr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041AA3" w:rsidP="00E36D26">
            <w:r w:rsidRPr="005C571A">
              <w:lastRenderedPageBreak/>
              <w:t>4.Сократить вовлечение</w:t>
            </w:r>
            <w:r w:rsidR="00FB7A67" w:rsidRPr="005C571A">
              <w:t xml:space="preserve"> н</w:t>
            </w:r>
            <w:r w:rsidRPr="005C571A">
              <w:t>есовершеннолетних в употребление</w:t>
            </w:r>
            <w:r w:rsidR="00FB7A67" w:rsidRPr="005C571A">
              <w:t xml:space="preserve"> алкогольной продукции и упо</w:t>
            </w:r>
            <w:r w:rsidRPr="005C571A">
              <w:t>требление</w:t>
            </w:r>
            <w:r w:rsidR="00FB7A67" w:rsidRPr="005C571A">
              <w:t xml:space="preserve"> наркотических средств.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5C571A" w:rsidRDefault="005C571A" w:rsidP="00705896">
            <w:pPr>
              <w:shd w:val="clear" w:color="auto" w:fill="FFFFFF"/>
            </w:pPr>
          </w:p>
          <w:p w:rsidR="00FB7A67" w:rsidRPr="005C571A" w:rsidRDefault="001A00C3" w:rsidP="00705896">
            <w:pPr>
              <w:shd w:val="clear" w:color="auto" w:fill="FFFFFF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B53FFB">
            <w:pPr>
              <w:shd w:val="clear" w:color="auto" w:fill="FFFFFF"/>
              <w:jc w:val="center"/>
            </w:pPr>
          </w:p>
          <w:p w:rsidR="00B53FFB" w:rsidRPr="005C571A" w:rsidRDefault="00B53FFB" w:rsidP="00B53FFB">
            <w:pPr>
              <w:shd w:val="clear" w:color="auto" w:fill="FFFFFF"/>
              <w:jc w:val="center"/>
            </w:pPr>
          </w:p>
          <w:p w:rsidR="00B53FFB" w:rsidRPr="005C571A" w:rsidRDefault="00B65FAA" w:rsidP="00B53FFB">
            <w:pPr>
              <w:shd w:val="clear" w:color="auto" w:fill="FFFFFF"/>
              <w:jc w:val="center"/>
            </w:pPr>
            <w:r w:rsidRPr="005C571A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  <w:r w:rsidRPr="005C571A">
              <w:t>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715C0F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715C0F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</w:tc>
      </w:tr>
    </w:tbl>
    <w:p w:rsidR="000E7BB9" w:rsidRDefault="000E7BB9" w:rsidP="00E973D5">
      <w:pPr>
        <w:pStyle w:val="Default"/>
        <w:rPr>
          <w:b/>
          <w:spacing w:val="-6"/>
          <w:sz w:val="26"/>
          <w:szCs w:val="26"/>
        </w:rPr>
      </w:pPr>
    </w:p>
    <w:p w:rsidR="008F6364" w:rsidRPr="003C6DA3" w:rsidRDefault="008F6364" w:rsidP="008F6364">
      <w:pPr>
        <w:pStyle w:val="Default"/>
        <w:ind w:left="426" w:firstLine="72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 xml:space="preserve">Раздел 6. </w:t>
      </w:r>
      <w:r w:rsidRPr="003C6DA3">
        <w:rPr>
          <w:b/>
        </w:rPr>
        <w:t xml:space="preserve">. </w:t>
      </w:r>
      <w:r w:rsidRPr="003C6DA3">
        <w:rPr>
          <w:b/>
          <w:bCs/>
          <w:color w:val="auto"/>
          <w:sz w:val="26"/>
          <w:szCs w:val="26"/>
        </w:rPr>
        <w:t>Порядок проведения и критерии оценки эффективности реализации Программы</w:t>
      </w:r>
      <w:r w:rsidRPr="003C6DA3">
        <w:rPr>
          <w:b/>
          <w:spacing w:val="-2"/>
          <w:sz w:val="26"/>
          <w:szCs w:val="26"/>
        </w:rPr>
        <w:t>.</w:t>
      </w:r>
    </w:p>
    <w:p w:rsidR="008F6364" w:rsidRPr="007849E2" w:rsidRDefault="008F6364" w:rsidP="008F6364">
      <w:pPr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3) о досрочном прекращении реализации Программы. </w:t>
      </w:r>
    </w:p>
    <w:p w:rsidR="00F716A1" w:rsidRDefault="00F716A1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реализации </w:t>
      </w:r>
    </w:p>
    <w:p w:rsidR="00F716A1" w:rsidRPr="003C6DA3" w:rsidRDefault="008F6364" w:rsidP="00E973D5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bCs/>
          <w:color w:val="auto"/>
          <w:sz w:val="26"/>
          <w:szCs w:val="26"/>
        </w:rPr>
        <w:t xml:space="preserve">Программы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8F6364" w:rsidRPr="003C6DA3" w:rsidRDefault="008F6364" w:rsidP="008F6364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lastRenderedPageBreak/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8F6364" w:rsidRPr="003C6DA3" w:rsidRDefault="008F6364" w:rsidP="008F6364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9E2939" w:rsidRPr="00186DD6" w:rsidRDefault="009E2939" w:rsidP="00186DD6">
      <w:pPr>
        <w:pStyle w:val="Default"/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7"/>
      </w:tblGrid>
      <w:tr w:rsidR="008F6364" w:rsidRPr="003C6DA3" w:rsidTr="00BF1F45">
        <w:trPr>
          <w:trHeight w:val="159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>Оценка эффективности Программы.</w:t>
            </w:r>
          </w:p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8F6364" w:rsidRPr="003C6DA3" w:rsidRDefault="008F6364" w:rsidP="008F6364">
      <w:pPr>
        <w:pStyle w:val="Default"/>
        <w:rPr>
          <w:sz w:val="26"/>
          <w:szCs w:val="26"/>
        </w:rPr>
      </w:pPr>
    </w:p>
    <w:p w:rsidR="008F6364" w:rsidRPr="003C6DA3" w:rsidRDefault="008F6364" w:rsidP="008F636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 xml:space="preserve">Программой и </w:t>
      </w:r>
    </w:p>
    <w:p w:rsidR="008F6364" w:rsidRDefault="008F6364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186DD6" w:rsidRPr="00186DD6" w:rsidRDefault="00186DD6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8F6364" w:rsidRPr="003C6DA3" w:rsidRDefault="008F6364" w:rsidP="00E7767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3C6DA3">
        <w:rPr>
          <w:b/>
          <w:sz w:val="26"/>
          <w:szCs w:val="26"/>
        </w:rPr>
        <w:t>Индекс эффективности (</w:t>
      </w:r>
      <w:proofErr w:type="gramStart"/>
      <w:r w:rsidRPr="003C6DA3">
        <w:rPr>
          <w:b/>
          <w:sz w:val="26"/>
          <w:szCs w:val="26"/>
          <w:lang w:val="en-US"/>
        </w:rPr>
        <w:t>I</w:t>
      </w:r>
      <w:proofErr w:type="gramEnd"/>
      <w:r w:rsidR="00E973D5">
        <w:rPr>
          <w:b/>
          <w:sz w:val="26"/>
          <w:szCs w:val="26"/>
        </w:rPr>
        <w:t>э) реализации программы за 2023</w:t>
      </w:r>
      <w:r w:rsidRPr="003C6DA3">
        <w:rPr>
          <w:b/>
          <w:sz w:val="26"/>
          <w:szCs w:val="26"/>
        </w:rPr>
        <w:t xml:space="preserve"> год составил </w:t>
      </w:r>
      <w:r>
        <w:rPr>
          <w:b/>
          <w:sz w:val="26"/>
          <w:szCs w:val="26"/>
        </w:rPr>
        <w:t>1,9</w:t>
      </w:r>
      <w:r w:rsidRPr="003C6DA3">
        <w:rPr>
          <w:b/>
          <w:sz w:val="26"/>
          <w:szCs w:val="26"/>
        </w:rPr>
        <w:t xml:space="preserve"> показывает </w:t>
      </w:r>
      <w:r w:rsidRPr="003C6DA3">
        <w:rPr>
          <w:b/>
          <w:sz w:val="26"/>
          <w:szCs w:val="26"/>
          <w:u w:val="single"/>
        </w:rPr>
        <w:t>запланированный</w:t>
      </w:r>
      <w:r>
        <w:rPr>
          <w:b/>
          <w:sz w:val="26"/>
          <w:szCs w:val="26"/>
        </w:rPr>
        <w:t xml:space="preserve"> уровень эффективности, предварительный  </w:t>
      </w:r>
      <w:r w:rsidR="00B65FAA">
        <w:rPr>
          <w:b/>
          <w:sz w:val="26"/>
          <w:szCs w:val="26"/>
        </w:rPr>
        <w:t>оценка эффективности за 2024</w:t>
      </w:r>
      <w:r>
        <w:rPr>
          <w:b/>
          <w:sz w:val="26"/>
          <w:szCs w:val="26"/>
        </w:rPr>
        <w:t xml:space="preserve"> год составит высокий уровень эффективности.</w:t>
      </w:r>
    </w:p>
    <w:p w:rsidR="005F25E6" w:rsidRPr="002F645E" w:rsidRDefault="008F6364" w:rsidP="00E77676">
      <w:pPr>
        <w:widowControl w:val="0"/>
        <w:autoSpaceDE w:val="0"/>
        <w:autoSpaceDN w:val="0"/>
        <w:adjustRightInd w:val="0"/>
        <w:ind w:firstLine="567"/>
        <w:jc w:val="both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  <w:r w:rsidR="005F25E6" w:rsidRPr="002F645E">
        <w:t xml:space="preserve"> </w:t>
      </w:r>
    </w:p>
    <w:sectPr w:rsidR="005F25E6" w:rsidRPr="002F645E" w:rsidSect="007849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D2" w:rsidRDefault="009517D2" w:rsidP="003C6DA3">
      <w:r>
        <w:separator/>
      </w:r>
    </w:p>
  </w:endnote>
  <w:endnote w:type="continuationSeparator" w:id="0">
    <w:p w:rsidR="009517D2" w:rsidRDefault="009517D2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D2" w:rsidRDefault="009517D2" w:rsidP="003C6DA3">
      <w:r>
        <w:separator/>
      </w:r>
    </w:p>
  </w:footnote>
  <w:footnote w:type="continuationSeparator" w:id="0">
    <w:p w:rsidR="009517D2" w:rsidRDefault="009517D2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8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22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19"/>
  </w:num>
  <w:num w:numId="24">
    <w:abstractNumId w:val="15"/>
  </w:num>
  <w:num w:numId="25">
    <w:abstractNumId w:val="10"/>
    <w:lvlOverride w:ilvl="0">
      <w:startOverride w:val="1"/>
    </w:lvlOverride>
  </w:num>
  <w:num w:numId="26">
    <w:abstractNumId w:val="17"/>
  </w:num>
  <w:num w:numId="27">
    <w:abstractNumId w:val="4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875D6"/>
    <w:rsid w:val="000939D4"/>
    <w:rsid w:val="000A35B8"/>
    <w:rsid w:val="000A6D1F"/>
    <w:rsid w:val="000A725B"/>
    <w:rsid w:val="000A7C47"/>
    <w:rsid w:val="000D228E"/>
    <w:rsid w:val="000D696D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6E64"/>
    <w:rsid w:val="00140AA6"/>
    <w:rsid w:val="00142784"/>
    <w:rsid w:val="001427F9"/>
    <w:rsid w:val="001476DC"/>
    <w:rsid w:val="00156EFB"/>
    <w:rsid w:val="001606B0"/>
    <w:rsid w:val="00163438"/>
    <w:rsid w:val="00164460"/>
    <w:rsid w:val="00180D20"/>
    <w:rsid w:val="00181169"/>
    <w:rsid w:val="001837A8"/>
    <w:rsid w:val="00186DD6"/>
    <w:rsid w:val="00191D10"/>
    <w:rsid w:val="001A00C3"/>
    <w:rsid w:val="001A35ED"/>
    <w:rsid w:val="001A39B1"/>
    <w:rsid w:val="001A62DD"/>
    <w:rsid w:val="001A6F27"/>
    <w:rsid w:val="001B0AF9"/>
    <w:rsid w:val="001B391E"/>
    <w:rsid w:val="001C18BA"/>
    <w:rsid w:val="001C628B"/>
    <w:rsid w:val="001D791C"/>
    <w:rsid w:val="001F0197"/>
    <w:rsid w:val="001F0C34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41FCC"/>
    <w:rsid w:val="00244D6B"/>
    <w:rsid w:val="0024784A"/>
    <w:rsid w:val="00252BB2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3AAA"/>
    <w:rsid w:val="003F7845"/>
    <w:rsid w:val="00410C58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5AD"/>
    <w:rsid w:val="00467D28"/>
    <w:rsid w:val="0047517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73F"/>
    <w:rsid w:val="00507A91"/>
    <w:rsid w:val="00507FFC"/>
    <w:rsid w:val="00512E8F"/>
    <w:rsid w:val="00512F3D"/>
    <w:rsid w:val="00521850"/>
    <w:rsid w:val="00521879"/>
    <w:rsid w:val="00525A0D"/>
    <w:rsid w:val="00534272"/>
    <w:rsid w:val="005366A9"/>
    <w:rsid w:val="00537930"/>
    <w:rsid w:val="00540D18"/>
    <w:rsid w:val="00552C9E"/>
    <w:rsid w:val="0056000B"/>
    <w:rsid w:val="00562222"/>
    <w:rsid w:val="005633F8"/>
    <w:rsid w:val="00564627"/>
    <w:rsid w:val="0056680B"/>
    <w:rsid w:val="00566ED8"/>
    <w:rsid w:val="00571ACD"/>
    <w:rsid w:val="00576957"/>
    <w:rsid w:val="00586E0F"/>
    <w:rsid w:val="00590B81"/>
    <w:rsid w:val="00591963"/>
    <w:rsid w:val="00593C96"/>
    <w:rsid w:val="005A491F"/>
    <w:rsid w:val="005A4A1F"/>
    <w:rsid w:val="005B2710"/>
    <w:rsid w:val="005C3B3A"/>
    <w:rsid w:val="005C522E"/>
    <w:rsid w:val="005C571A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0753C"/>
    <w:rsid w:val="00613553"/>
    <w:rsid w:val="00631453"/>
    <w:rsid w:val="00633DC2"/>
    <w:rsid w:val="00637777"/>
    <w:rsid w:val="00641488"/>
    <w:rsid w:val="00642085"/>
    <w:rsid w:val="0065073B"/>
    <w:rsid w:val="00666DE4"/>
    <w:rsid w:val="0067277C"/>
    <w:rsid w:val="00681F57"/>
    <w:rsid w:val="0069271F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473E7"/>
    <w:rsid w:val="00751D7D"/>
    <w:rsid w:val="007559B4"/>
    <w:rsid w:val="00760CA7"/>
    <w:rsid w:val="00763117"/>
    <w:rsid w:val="007654D5"/>
    <w:rsid w:val="00767E23"/>
    <w:rsid w:val="007731C3"/>
    <w:rsid w:val="00775139"/>
    <w:rsid w:val="00777AD8"/>
    <w:rsid w:val="007826E5"/>
    <w:rsid w:val="007830B2"/>
    <w:rsid w:val="007849E2"/>
    <w:rsid w:val="00785DF4"/>
    <w:rsid w:val="007938F9"/>
    <w:rsid w:val="00795115"/>
    <w:rsid w:val="0079589F"/>
    <w:rsid w:val="00796EEA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17A31"/>
    <w:rsid w:val="00820C1B"/>
    <w:rsid w:val="00821F41"/>
    <w:rsid w:val="00822C99"/>
    <w:rsid w:val="00824AE8"/>
    <w:rsid w:val="0082512B"/>
    <w:rsid w:val="0083158F"/>
    <w:rsid w:val="00836205"/>
    <w:rsid w:val="00840783"/>
    <w:rsid w:val="00847A19"/>
    <w:rsid w:val="008650C3"/>
    <w:rsid w:val="00866DD2"/>
    <w:rsid w:val="00875554"/>
    <w:rsid w:val="00877395"/>
    <w:rsid w:val="008779BF"/>
    <w:rsid w:val="00881ECB"/>
    <w:rsid w:val="0088563D"/>
    <w:rsid w:val="00887413"/>
    <w:rsid w:val="0089139D"/>
    <w:rsid w:val="0089347D"/>
    <w:rsid w:val="008A0715"/>
    <w:rsid w:val="008A09C8"/>
    <w:rsid w:val="008C1EE4"/>
    <w:rsid w:val="008C2FA6"/>
    <w:rsid w:val="008C3AE5"/>
    <w:rsid w:val="008C500E"/>
    <w:rsid w:val="008D13B4"/>
    <w:rsid w:val="008D1720"/>
    <w:rsid w:val="008D327F"/>
    <w:rsid w:val="008D44BD"/>
    <w:rsid w:val="008E6182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17D2"/>
    <w:rsid w:val="009529F1"/>
    <w:rsid w:val="00955B39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D0D29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2097E"/>
    <w:rsid w:val="00A2237D"/>
    <w:rsid w:val="00A264A7"/>
    <w:rsid w:val="00A26915"/>
    <w:rsid w:val="00A47BBD"/>
    <w:rsid w:val="00A53067"/>
    <w:rsid w:val="00A53C67"/>
    <w:rsid w:val="00A55934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3CA9"/>
    <w:rsid w:val="00A97293"/>
    <w:rsid w:val="00AA2CB1"/>
    <w:rsid w:val="00AA4E30"/>
    <w:rsid w:val="00AB7028"/>
    <w:rsid w:val="00AC59A7"/>
    <w:rsid w:val="00B027FA"/>
    <w:rsid w:val="00B027FE"/>
    <w:rsid w:val="00B2450B"/>
    <w:rsid w:val="00B25EB6"/>
    <w:rsid w:val="00B361C0"/>
    <w:rsid w:val="00B50238"/>
    <w:rsid w:val="00B50CCA"/>
    <w:rsid w:val="00B5304E"/>
    <w:rsid w:val="00B532A4"/>
    <w:rsid w:val="00B53BD3"/>
    <w:rsid w:val="00B53FFB"/>
    <w:rsid w:val="00B55E88"/>
    <w:rsid w:val="00B60079"/>
    <w:rsid w:val="00B65FAA"/>
    <w:rsid w:val="00B75251"/>
    <w:rsid w:val="00B81B8A"/>
    <w:rsid w:val="00B85B71"/>
    <w:rsid w:val="00B863F1"/>
    <w:rsid w:val="00B91C32"/>
    <w:rsid w:val="00B9267C"/>
    <w:rsid w:val="00B9496F"/>
    <w:rsid w:val="00BA1D79"/>
    <w:rsid w:val="00BA34D1"/>
    <w:rsid w:val="00BA636D"/>
    <w:rsid w:val="00BA780C"/>
    <w:rsid w:val="00BB0169"/>
    <w:rsid w:val="00BB340B"/>
    <w:rsid w:val="00BB67E8"/>
    <w:rsid w:val="00BC4139"/>
    <w:rsid w:val="00BD2853"/>
    <w:rsid w:val="00BD76E7"/>
    <w:rsid w:val="00BE1118"/>
    <w:rsid w:val="00BE460C"/>
    <w:rsid w:val="00BE5714"/>
    <w:rsid w:val="00BE75C1"/>
    <w:rsid w:val="00BF1F45"/>
    <w:rsid w:val="00BF3DD1"/>
    <w:rsid w:val="00BF4391"/>
    <w:rsid w:val="00BF62AF"/>
    <w:rsid w:val="00C007DD"/>
    <w:rsid w:val="00C00CC8"/>
    <w:rsid w:val="00C041B8"/>
    <w:rsid w:val="00C117DD"/>
    <w:rsid w:val="00C12D32"/>
    <w:rsid w:val="00C1310F"/>
    <w:rsid w:val="00C178D4"/>
    <w:rsid w:val="00C17CB5"/>
    <w:rsid w:val="00C23BC6"/>
    <w:rsid w:val="00C33F2C"/>
    <w:rsid w:val="00C5343C"/>
    <w:rsid w:val="00C5659B"/>
    <w:rsid w:val="00C61E51"/>
    <w:rsid w:val="00C63A3A"/>
    <w:rsid w:val="00C673F5"/>
    <w:rsid w:val="00C7349A"/>
    <w:rsid w:val="00C76303"/>
    <w:rsid w:val="00C811A3"/>
    <w:rsid w:val="00C8232A"/>
    <w:rsid w:val="00C843F0"/>
    <w:rsid w:val="00C8573A"/>
    <w:rsid w:val="00C85B9A"/>
    <w:rsid w:val="00C86E3C"/>
    <w:rsid w:val="00C90762"/>
    <w:rsid w:val="00C93306"/>
    <w:rsid w:val="00C96242"/>
    <w:rsid w:val="00CA1AE1"/>
    <w:rsid w:val="00CB41A1"/>
    <w:rsid w:val="00CB50DA"/>
    <w:rsid w:val="00CB6F66"/>
    <w:rsid w:val="00CC3717"/>
    <w:rsid w:val="00CD3370"/>
    <w:rsid w:val="00CD42A9"/>
    <w:rsid w:val="00CD5D38"/>
    <w:rsid w:val="00CE1336"/>
    <w:rsid w:val="00CE4DDE"/>
    <w:rsid w:val="00CE542C"/>
    <w:rsid w:val="00CE547B"/>
    <w:rsid w:val="00CE5B25"/>
    <w:rsid w:val="00CE7A17"/>
    <w:rsid w:val="00CF49F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259A"/>
    <w:rsid w:val="00D44945"/>
    <w:rsid w:val="00D45A8B"/>
    <w:rsid w:val="00D45CB2"/>
    <w:rsid w:val="00D50D9F"/>
    <w:rsid w:val="00D579F6"/>
    <w:rsid w:val="00D70385"/>
    <w:rsid w:val="00D70B74"/>
    <w:rsid w:val="00D77C9B"/>
    <w:rsid w:val="00D84800"/>
    <w:rsid w:val="00D93391"/>
    <w:rsid w:val="00D96B86"/>
    <w:rsid w:val="00D96FF5"/>
    <w:rsid w:val="00D9725F"/>
    <w:rsid w:val="00DA3797"/>
    <w:rsid w:val="00DB40CD"/>
    <w:rsid w:val="00DC4206"/>
    <w:rsid w:val="00DC44C2"/>
    <w:rsid w:val="00DC683C"/>
    <w:rsid w:val="00DD24A8"/>
    <w:rsid w:val="00DE2C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36D26"/>
    <w:rsid w:val="00E40E62"/>
    <w:rsid w:val="00E47F19"/>
    <w:rsid w:val="00E52099"/>
    <w:rsid w:val="00E54AD5"/>
    <w:rsid w:val="00E55A66"/>
    <w:rsid w:val="00E60D6A"/>
    <w:rsid w:val="00E63E2D"/>
    <w:rsid w:val="00E6436C"/>
    <w:rsid w:val="00E64852"/>
    <w:rsid w:val="00E65B24"/>
    <w:rsid w:val="00E71B71"/>
    <w:rsid w:val="00E74982"/>
    <w:rsid w:val="00E759AE"/>
    <w:rsid w:val="00E75FEB"/>
    <w:rsid w:val="00E77676"/>
    <w:rsid w:val="00E81768"/>
    <w:rsid w:val="00E81A13"/>
    <w:rsid w:val="00E8409C"/>
    <w:rsid w:val="00E94CCE"/>
    <w:rsid w:val="00E973D5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4218"/>
    <w:rsid w:val="00F17C1A"/>
    <w:rsid w:val="00F31918"/>
    <w:rsid w:val="00F3299B"/>
    <w:rsid w:val="00F3314B"/>
    <w:rsid w:val="00F35A06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0A49"/>
    <w:rsid w:val="00FD1F96"/>
    <w:rsid w:val="00FD5E52"/>
    <w:rsid w:val="00FE03C9"/>
    <w:rsid w:val="00FE20D5"/>
    <w:rsid w:val="00FE2DE9"/>
    <w:rsid w:val="00FE6F57"/>
    <w:rsid w:val="00FE75B5"/>
    <w:rsid w:val="00FF09E7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1DBA-843E-497D-A21D-7ECDB97A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5337</Words>
  <Characters>30423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adm_umo</cp:lastModifiedBy>
  <cp:revision>4</cp:revision>
  <cp:lastPrinted>2024-09-18T01:23:00Z</cp:lastPrinted>
  <dcterms:created xsi:type="dcterms:W3CDTF">2024-09-18T02:27:00Z</dcterms:created>
  <dcterms:modified xsi:type="dcterms:W3CDTF">2024-09-18T07:18:00Z</dcterms:modified>
</cp:coreProperties>
</file>