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CE" w:rsidRPr="00B72855" w:rsidRDefault="00277BCE" w:rsidP="00277BCE">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277BCE" w:rsidRPr="00B72855" w:rsidRDefault="00277BCE" w:rsidP="00277BCE">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277BCE" w:rsidRDefault="00277BCE" w:rsidP="00277BCE">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277BCE" w:rsidRDefault="00277BCE" w:rsidP="00277BCE">
      <w:pPr>
        <w:tabs>
          <w:tab w:val="center" w:pos="4677"/>
          <w:tab w:val="left" w:pos="4956"/>
          <w:tab w:val="left" w:pos="5664"/>
        </w:tabs>
        <w:jc w:val="center"/>
        <w:rPr>
          <w:rFonts w:ascii="Arial" w:hAnsi="Arial" w:cs="Arial"/>
          <w:b/>
          <w:sz w:val="32"/>
          <w:szCs w:val="32"/>
        </w:rPr>
      </w:pPr>
    </w:p>
    <w:p w:rsidR="00277BCE" w:rsidRDefault="00277BCE" w:rsidP="00277BCE">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277BCE" w:rsidRDefault="00277BCE" w:rsidP="00277BCE">
      <w:pPr>
        <w:tabs>
          <w:tab w:val="left" w:pos="5760"/>
        </w:tabs>
        <w:jc w:val="center"/>
        <w:rPr>
          <w:rFonts w:ascii="Arial" w:hAnsi="Arial" w:cs="Arial"/>
          <w:sz w:val="26"/>
        </w:rPr>
      </w:pPr>
    </w:p>
    <w:p w:rsidR="00277BCE" w:rsidRDefault="00277BCE" w:rsidP="00277BCE">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277BCE" w:rsidRDefault="00277BCE" w:rsidP="00277BCE">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277BCE" w:rsidTr="00277BCE">
        <w:trPr>
          <w:trHeight w:val="328"/>
          <w:jc w:val="center"/>
        </w:trPr>
        <w:tc>
          <w:tcPr>
            <w:tcW w:w="784" w:type="dxa"/>
            <w:hideMark/>
          </w:tcPr>
          <w:p w:rsidR="00277BCE" w:rsidRDefault="00277BCE" w:rsidP="00277BCE">
            <w:pPr>
              <w:ind w:right="-321"/>
              <w:jc w:val="center"/>
              <w:rPr>
                <w:sz w:val="28"/>
                <w:szCs w:val="28"/>
              </w:rPr>
            </w:pPr>
            <w:r>
              <w:rPr>
                <w:sz w:val="28"/>
                <w:szCs w:val="28"/>
              </w:rPr>
              <w:t>от «</w:t>
            </w:r>
          </w:p>
        </w:tc>
        <w:tc>
          <w:tcPr>
            <w:tcW w:w="746" w:type="dxa"/>
            <w:tcBorders>
              <w:top w:val="nil"/>
              <w:left w:val="nil"/>
              <w:bottom w:val="single" w:sz="4" w:space="0" w:color="auto"/>
              <w:right w:val="nil"/>
            </w:tcBorders>
            <w:hideMark/>
          </w:tcPr>
          <w:p w:rsidR="00277BCE" w:rsidRDefault="003843A5" w:rsidP="00277BCE">
            <w:pPr>
              <w:jc w:val="center"/>
              <w:rPr>
                <w:sz w:val="28"/>
                <w:szCs w:val="28"/>
              </w:rPr>
            </w:pPr>
            <w:r>
              <w:rPr>
                <w:sz w:val="28"/>
                <w:szCs w:val="28"/>
              </w:rPr>
              <w:t>18</w:t>
            </w:r>
          </w:p>
        </w:tc>
        <w:tc>
          <w:tcPr>
            <w:tcW w:w="361" w:type="dxa"/>
            <w:hideMark/>
          </w:tcPr>
          <w:p w:rsidR="00277BCE" w:rsidRDefault="00277BCE" w:rsidP="00277BCE">
            <w:pPr>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277BCE" w:rsidRDefault="003843A5" w:rsidP="00277BCE">
            <w:pPr>
              <w:jc w:val="center"/>
              <w:rPr>
                <w:sz w:val="28"/>
                <w:szCs w:val="28"/>
              </w:rPr>
            </w:pPr>
            <w:r>
              <w:rPr>
                <w:sz w:val="28"/>
                <w:szCs w:val="28"/>
              </w:rPr>
              <w:t>07</w:t>
            </w:r>
          </w:p>
        </w:tc>
        <w:tc>
          <w:tcPr>
            <w:tcW w:w="486" w:type="dxa"/>
            <w:hideMark/>
          </w:tcPr>
          <w:p w:rsidR="00277BCE" w:rsidRDefault="00277BCE" w:rsidP="00277BCE">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277BCE" w:rsidRDefault="003843A5" w:rsidP="00277BCE">
            <w:pPr>
              <w:ind w:right="-152"/>
              <w:jc w:val="center"/>
              <w:rPr>
                <w:sz w:val="28"/>
                <w:szCs w:val="28"/>
              </w:rPr>
            </w:pPr>
            <w:r>
              <w:rPr>
                <w:sz w:val="28"/>
                <w:szCs w:val="28"/>
              </w:rPr>
              <w:t>25</w:t>
            </w:r>
          </w:p>
        </w:tc>
        <w:tc>
          <w:tcPr>
            <w:tcW w:w="506" w:type="dxa"/>
            <w:hideMark/>
          </w:tcPr>
          <w:p w:rsidR="00277BCE" w:rsidRDefault="00277BCE" w:rsidP="00277BCE">
            <w:pPr>
              <w:jc w:val="center"/>
              <w:rPr>
                <w:sz w:val="28"/>
                <w:szCs w:val="28"/>
              </w:rPr>
            </w:pPr>
          </w:p>
        </w:tc>
        <w:tc>
          <w:tcPr>
            <w:tcW w:w="805" w:type="dxa"/>
          </w:tcPr>
          <w:p w:rsidR="00277BCE" w:rsidRDefault="00277BCE" w:rsidP="00277BCE">
            <w:pPr>
              <w:jc w:val="center"/>
              <w:rPr>
                <w:sz w:val="28"/>
                <w:szCs w:val="28"/>
              </w:rPr>
            </w:pPr>
          </w:p>
        </w:tc>
        <w:tc>
          <w:tcPr>
            <w:tcW w:w="692" w:type="dxa"/>
            <w:hideMark/>
          </w:tcPr>
          <w:p w:rsidR="00277BCE" w:rsidRDefault="00277BCE" w:rsidP="00277BCE">
            <w:pPr>
              <w:jc w:val="center"/>
              <w:rPr>
                <w:sz w:val="28"/>
                <w:szCs w:val="28"/>
              </w:rPr>
            </w:pPr>
            <w:r>
              <w:rPr>
                <w:sz w:val="28"/>
                <w:szCs w:val="28"/>
              </w:rPr>
              <w:t>№</w:t>
            </w:r>
          </w:p>
        </w:tc>
        <w:tc>
          <w:tcPr>
            <w:tcW w:w="2248" w:type="dxa"/>
            <w:tcBorders>
              <w:top w:val="nil"/>
              <w:left w:val="nil"/>
              <w:bottom w:val="single" w:sz="4" w:space="0" w:color="auto"/>
              <w:right w:val="nil"/>
            </w:tcBorders>
            <w:hideMark/>
          </w:tcPr>
          <w:p w:rsidR="00277BCE" w:rsidRDefault="003843A5" w:rsidP="00277BCE">
            <w:pPr>
              <w:jc w:val="center"/>
              <w:rPr>
                <w:sz w:val="28"/>
                <w:szCs w:val="28"/>
              </w:rPr>
            </w:pPr>
            <w:r>
              <w:rPr>
                <w:sz w:val="28"/>
                <w:szCs w:val="28"/>
              </w:rPr>
              <w:t>765</w:t>
            </w:r>
          </w:p>
        </w:tc>
      </w:tr>
    </w:tbl>
    <w:p w:rsidR="007F666A" w:rsidRPr="00277BCE" w:rsidRDefault="007F666A" w:rsidP="00247F3E">
      <w:pPr>
        <w:ind w:firstLine="709"/>
        <w:jc w:val="center"/>
        <w:rPr>
          <w:szCs w:val="26"/>
        </w:rPr>
      </w:pPr>
    </w:p>
    <w:p w:rsidR="00277BCE" w:rsidRPr="00277BCE" w:rsidRDefault="00277BCE" w:rsidP="00247F3E">
      <w:pPr>
        <w:ind w:firstLine="709"/>
        <w:jc w:val="center"/>
        <w:rPr>
          <w:szCs w:val="26"/>
        </w:rPr>
      </w:pPr>
    </w:p>
    <w:p w:rsidR="007F666A" w:rsidRPr="00277BCE" w:rsidRDefault="007F666A" w:rsidP="00247F3E">
      <w:pPr>
        <w:ind w:firstLine="709"/>
        <w:jc w:val="center"/>
        <w:rPr>
          <w:b/>
          <w:szCs w:val="26"/>
        </w:rPr>
      </w:pPr>
      <w:r w:rsidRPr="00277BCE">
        <w:rPr>
          <w:b/>
          <w:szCs w:val="26"/>
        </w:rPr>
        <w:t>Об одобрении прогноза</w:t>
      </w:r>
    </w:p>
    <w:p w:rsidR="00247F3E" w:rsidRDefault="007F666A" w:rsidP="00247F3E">
      <w:pPr>
        <w:ind w:firstLine="709"/>
        <w:jc w:val="center"/>
        <w:rPr>
          <w:b/>
          <w:szCs w:val="26"/>
        </w:rPr>
      </w:pPr>
      <w:r w:rsidRPr="00277BCE">
        <w:rPr>
          <w:b/>
          <w:szCs w:val="26"/>
        </w:rPr>
        <w:t>социально-экономического развития Юргинского муниципального округа</w:t>
      </w:r>
    </w:p>
    <w:p w:rsidR="007F666A" w:rsidRPr="00277BCE" w:rsidRDefault="007F666A" w:rsidP="00247F3E">
      <w:pPr>
        <w:ind w:firstLine="709"/>
        <w:jc w:val="center"/>
        <w:rPr>
          <w:b/>
          <w:szCs w:val="26"/>
        </w:rPr>
      </w:pPr>
      <w:r w:rsidRPr="00277BCE">
        <w:rPr>
          <w:b/>
          <w:szCs w:val="26"/>
        </w:rPr>
        <w:t>на среднесрочный период до 2028 года</w:t>
      </w:r>
    </w:p>
    <w:p w:rsidR="007F666A" w:rsidRPr="00277BCE" w:rsidRDefault="007F666A" w:rsidP="00247F3E">
      <w:pPr>
        <w:ind w:firstLine="709"/>
        <w:jc w:val="center"/>
        <w:rPr>
          <w:szCs w:val="26"/>
        </w:rPr>
      </w:pPr>
    </w:p>
    <w:p w:rsidR="007F666A" w:rsidRPr="00277BCE" w:rsidRDefault="007F666A" w:rsidP="00277BCE">
      <w:pPr>
        <w:ind w:firstLine="709"/>
        <w:jc w:val="both"/>
        <w:rPr>
          <w:szCs w:val="26"/>
        </w:rPr>
      </w:pPr>
      <w:proofErr w:type="gramStart"/>
      <w:r w:rsidRPr="00277BCE">
        <w:rPr>
          <w:szCs w:val="26"/>
        </w:rPr>
        <w:t xml:space="preserve">В соответствии со статьями 39, 47 Федерального закона от 28.06.2014 №172 - ФЗ «О стратегическом планировании в Российской Федерации», статьями 169, 173 Бюджетного кодекса Российской Федерации, руководствуясь постановлением администрации Юргинского муниципального округа от 06.09.2021 №114-МНА                     «Об утверждении Порядка разработки прогноза социально-экономического развития Юргинского муниципального округа на среднесрочный период», Уставом Юргинского муниципального округа Кемеровской области </w:t>
      </w:r>
      <w:r w:rsidRPr="00277BCE">
        <w:rPr>
          <w:b/>
          <w:szCs w:val="26"/>
        </w:rPr>
        <w:t xml:space="preserve">- </w:t>
      </w:r>
      <w:r w:rsidRPr="00277BCE">
        <w:rPr>
          <w:szCs w:val="26"/>
        </w:rPr>
        <w:t>Кузбасса:</w:t>
      </w:r>
      <w:proofErr w:type="gramEnd"/>
    </w:p>
    <w:p w:rsidR="007F666A" w:rsidRPr="00277BCE" w:rsidRDefault="007F666A" w:rsidP="00277BCE">
      <w:pPr>
        <w:pStyle w:val="af5"/>
        <w:ind w:firstLine="709"/>
        <w:jc w:val="both"/>
        <w:rPr>
          <w:rFonts w:ascii="Times New Roman" w:hAnsi="Times New Roman"/>
          <w:sz w:val="24"/>
          <w:szCs w:val="26"/>
        </w:rPr>
      </w:pPr>
      <w:r w:rsidRPr="00277BCE">
        <w:rPr>
          <w:rFonts w:ascii="Times New Roman" w:hAnsi="Times New Roman"/>
          <w:sz w:val="24"/>
          <w:szCs w:val="26"/>
        </w:rPr>
        <w:t>1. Одобрить Прогноз социально-экономического развития Юргинского муниципального округа на среднесрочный период до 2028 года,                                  согласно Приложению.</w:t>
      </w:r>
    </w:p>
    <w:p w:rsidR="007F666A" w:rsidRPr="00277BCE" w:rsidRDefault="007F666A" w:rsidP="00277BCE">
      <w:pPr>
        <w:pStyle w:val="af5"/>
        <w:ind w:firstLine="709"/>
        <w:jc w:val="both"/>
        <w:rPr>
          <w:rFonts w:ascii="Times New Roman" w:hAnsi="Times New Roman"/>
          <w:sz w:val="24"/>
          <w:szCs w:val="26"/>
        </w:rPr>
      </w:pPr>
      <w:r w:rsidRPr="00277BCE">
        <w:rPr>
          <w:rFonts w:ascii="Times New Roman" w:hAnsi="Times New Roman"/>
          <w:sz w:val="24"/>
          <w:szCs w:val="26"/>
        </w:rPr>
        <w:t>2. Представить Прогноз социально-экономического развития Юргинского муниципального округа на среднесрочный период до 2028 года в Совет народных депутатов Юргинского муниципального округа одновременно с проектом бюджета Юргинского муниципального округа на 2026 год и на плановый период 2027 и 2028 годов.</w:t>
      </w:r>
    </w:p>
    <w:p w:rsidR="007F666A" w:rsidRPr="00277BCE" w:rsidRDefault="007F666A" w:rsidP="00277BCE">
      <w:pPr>
        <w:pStyle w:val="af5"/>
        <w:ind w:firstLine="709"/>
        <w:jc w:val="both"/>
        <w:rPr>
          <w:rFonts w:ascii="Times New Roman" w:hAnsi="Times New Roman"/>
          <w:sz w:val="24"/>
          <w:szCs w:val="26"/>
        </w:rPr>
      </w:pPr>
      <w:r w:rsidRPr="00277BCE">
        <w:rPr>
          <w:rFonts w:ascii="Times New Roman" w:hAnsi="Times New Roman"/>
          <w:sz w:val="24"/>
          <w:szCs w:val="26"/>
        </w:rPr>
        <w:t>3. Постановление администрации Юргинского муниципального округа                             от 22.07.2024 №1096 «Об утверждении прогноза социально-экономического развития Юргинского муниципального округа на среднесрочный период 2025-2027 годы» признать утратившим силу.</w:t>
      </w:r>
    </w:p>
    <w:p w:rsidR="007F666A" w:rsidRPr="00277BCE" w:rsidRDefault="007F666A" w:rsidP="00277BCE">
      <w:pPr>
        <w:pStyle w:val="af5"/>
        <w:ind w:firstLine="709"/>
        <w:jc w:val="both"/>
        <w:rPr>
          <w:rFonts w:ascii="Times New Roman" w:hAnsi="Times New Roman"/>
          <w:sz w:val="24"/>
          <w:szCs w:val="26"/>
        </w:rPr>
      </w:pPr>
      <w:r w:rsidRPr="00277BCE">
        <w:rPr>
          <w:rFonts w:ascii="Times New Roman" w:hAnsi="Times New Roman"/>
          <w:sz w:val="24"/>
          <w:szCs w:val="26"/>
        </w:rPr>
        <w:t>4. Настоящее постановление вступает в законную силу с момента его подписания.</w:t>
      </w:r>
    </w:p>
    <w:p w:rsidR="007F666A" w:rsidRPr="00277BCE" w:rsidRDefault="007F666A" w:rsidP="00277BCE">
      <w:pPr>
        <w:pStyle w:val="af5"/>
        <w:ind w:firstLine="709"/>
        <w:jc w:val="both"/>
        <w:rPr>
          <w:rFonts w:ascii="Times New Roman" w:hAnsi="Times New Roman"/>
          <w:sz w:val="24"/>
          <w:szCs w:val="26"/>
        </w:rPr>
      </w:pPr>
      <w:r w:rsidRPr="00277BCE">
        <w:rPr>
          <w:rFonts w:ascii="Times New Roman" w:hAnsi="Times New Roman"/>
          <w:sz w:val="24"/>
          <w:szCs w:val="26"/>
        </w:rPr>
        <w:t>5. Настоящее постановление разместить в информационно-телекоммуникационной сети «Интернет» на официальном сайте администрации Юргинского муниципального округа.</w:t>
      </w:r>
    </w:p>
    <w:p w:rsidR="007F666A" w:rsidRPr="00277BCE" w:rsidRDefault="007F666A" w:rsidP="00277BCE">
      <w:pPr>
        <w:pStyle w:val="af5"/>
        <w:ind w:firstLine="709"/>
        <w:jc w:val="both"/>
        <w:rPr>
          <w:rFonts w:ascii="Times New Roman" w:hAnsi="Times New Roman"/>
          <w:sz w:val="24"/>
          <w:szCs w:val="26"/>
        </w:rPr>
      </w:pPr>
      <w:r w:rsidRPr="00277BCE">
        <w:rPr>
          <w:rFonts w:ascii="Times New Roman" w:hAnsi="Times New Roman"/>
          <w:sz w:val="24"/>
          <w:szCs w:val="26"/>
        </w:rPr>
        <w:t xml:space="preserve">6. </w:t>
      </w:r>
      <w:proofErr w:type="gramStart"/>
      <w:r w:rsidRPr="00277BCE">
        <w:rPr>
          <w:rFonts w:ascii="Times New Roman" w:hAnsi="Times New Roman"/>
          <w:sz w:val="24"/>
          <w:szCs w:val="26"/>
        </w:rPr>
        <w:t>Контроль за</w:t>
      </w:r>
      <w:proofErr w:type="gramEnd"/>
      <w:r w:rsidRPr="00277BCE">
        <w:rPr>
          <w:rFonts w:ascii="Times New Roman" w:hAnsi="Times New Roman"/>
          <w:sz w:val="24"/>
          <w:szCs w:val="26"/>
        </w:rPr>
        <w:t xml:space="preserve"> выполнением настоящего постановления возложить на заместителя главы Юргинского муниципального округа по эконо</w:t>
      </w:r>
      <w:r w:rsidR="00FB561E" w:rsidRPr="00277BCE">
        <w:rPr>
          <w:rFonts w:ascii="Times New Roman" w:hAnsi="Times New Roman"/>
          <w:sz w:val="24"/>
          <w:szCs w:val="26"/>
        </w:rPr>
        <w:t xml:space="preserve">мическим вопросам, транспорту </w:t>
      </w:r>
      <w:r w:rsidR="000773A4">
        <w:rPr>
          <w:rFonts w:ascii="Times New Roman" w:hAnsi="Times New Roman"/>
          <w:sz w:val="24"/>
          <w:szCs w:val="26"/>
        </w:rPr>
        <w:t xml:space="preserve">                 </w:t>
      </w:r>
      <w:r w:rsidRPr="00277BCE">
        <w:rPr>
          <w:rFonts w:ascii="Times New Roman" w:hAnsi="Times New Roman"/>
          <w:sz w:val="24"/>
          <w:szCs w:val="26"/>
        </w:rPr>
        <w:t xml:space="preserve">и связи К.А. </w:t>
      </w:r>
      <w:proofErr w:type="spellStart"/>
      <w:r w:rsidRPr="00277BCE">
        <w:rPr>
          <w:rFonts w:ascii="Times New Roman" w:hAnsi="Times New Roman"/>
          <w:sz w:val="24"/>
          <w:szCs w:val="26"/>
        </w:rPr>
        <w:t>Либец</w:t>
      </w:r>
      <w:proofErr w:type="spellEnd"/>
      <w:r w:rsidRPr="00277BCE">
        <w:rPr>
          <w:rFonts w:ascii="Times New Roman" w:hAnsi="Times New Roman"/>
          <w:sz w:val="24"/>
          <w:szCs w:val="26"/>
        </w:rPr>
        <w:t>.</w:t>
      </w:r>
    </w:p>
    <w:p w:rsidR="007F666A" w:rsidRPr="00277BCE" w:rsidRDefault="007F666A" w:rsidP="00277BCE">
      <w:pPr>
        <w:ind w:firstLine="709"/>
        <w:jc w:val="both"/>
        <w:rPr>
          <w:szCs w:val="26"/>
        </w:rPr>
      </w:pPr>
    </w:p>
    <w:p w:rsidR="00277BCE" w:rsidRPr="00277BCE" w:rsidRDefault="00277BCE" w:rsidP="00277BCE">
      <w:pPr>
        <w:ind w:firstLine="709"/>
        <w:jc w:val="both"/>
        <w:rPr>
          <w:szCs w:val="26"/>
        </w:rPr>
      </w:pPr>
    </w:p>
    <w:p w:rsidR="00277BCE" w:rsidRPr="00277BCE" w:rsidRDefault="00277BCE" w:rsidP="00277BCE">
      <w:pPr>
        <w:ind w:firstLine="709"/>
        <w:jc w:val="both"/>
        <w:rPr>
          <w:szCs w:val="26"/>
        </w:rPr>
      </w:pPr>
    </w:p>
    <w:p w:rsidR="00277BCE" w:rsidRPr="00277BCE" w:rsidRDefault="00277BCE" w:rsidP="00277BCE">
      <w:pPr>
        <w:ind w:firstLine="709"/>
        <w:jc w:val="both"/>
        <w:rPr>
          <w:szCs w:val="26"/>
        </w:rPr>
      </w:pPr>
    </w:p>
    <w:tbl>
      <w:tblPr>
        <w:tblW w:w="9606" w:type="dxa"/>
        <w:tblLook w:val="04A0" w:firstRow="1" w:lastRow="0" w:firstColumn="1" w:lastColumn="0" w:noHBand="0" w:noVBand="1"/>
      </w:tblPr>
      <w:tblGrid>
        <w:gridCol w:w="6062"/>
        <w:gridCol w:w="3544"/>
      </w:tblGrid>
      <w:tr w:rsidR="00277BCE" w:rsidRPr="00277BCE" w:rsidTr="00277BCE">
        <w:tc>
          <w:tcPr>
            <w:tcW w:w="6062" w:type="dxa"/>
            <w:hideMark/>
          </w:tcPr>
          <w:p w:rsidR="00277BCE" w:rsidRPr="00277BCE" w:rsidRDefault="00277BCE" w:rsidP="00277BCE">
            <w:pPr>
              <w:tabs>
                <w:tab w:val="left" w:pos="969"/>
                <w:tab w:val="left" w:pos="1083"/>
              </w:tabs>
              <w:ind w:firstLine="709"/>
              <w:jc w:val="both"/>
              <w:rPr>
                <w:szCs w:val="26"/>
              </w:rPr>
            </w:pPr>
            <w:r w:rsidRPr="00277BCE">
              <w:rPr>
                <w:szCs w:val="26"/>
              </w:rPr>
              <w:t>Глава Юргинского</w:t>
            </w:r>
          </w:p>
          <w:p w:rsidR="00277BCE" w:rsidRPr="00277BCE" w:rsidRDefault="00277BCE" w:rsidP="00277BCE">
            <w:pPr>
              <w:tabs>
                <w:tab w:val="left" w:pos="969"/>
                <w:tab w:val="left" w:pos="1083"/>
              </w:tabs>
              <w:ind w:firstLine="709"/>
              <w:jc w:val="both"/>
              <w:rPr>
                <w:szCs w:val="26"/>
              </w:rPr>
            </w:pPr>
            <w:r w:rsidRPr="00277BCE">
              <w:rPr>
                <w:szCs w:val="26"/>
              </w:rPr>
              <w:t>муниципального округа</w:t>
            </w:r>
          </w:p>
        </w:tc>
        <w:tc>
          <w:tcPr>
            <w:tcW w:w="3544" w:type="dxa"/>
          </w:tcPr>
          <w:p w:rsidR="00277BCE" w:rsidRPr="00277BCE" w:rsidRDefault="00277BCE" w:rsidP="00277BCE">
            <w:pPr>
              <w:tabs>
                <w:tab w:val="left" w:pos="969"/>
                <w:tab w:val="left" w:pos="1083"/>
              </w:tabs>
              <w:ind w:firstLine="709"/>
              <w:jc w:val="both"/>
              <w:rPr>
                <w:szCs w:val="26"/>
              </w:rPr>
            </w:pPr>
          </w:p>
          <w:p w:rsidR="00277BCE" w:rsidRPr="00277BCE" w:rsidRDefault="00277BCE" w:rsidP="00277BCE">
            <w:pPr>
              <w:ind w:firstLine="709"/>
              <w:jc w:val="both"/>
              <w:rPr>
                <w:szCs w:val="26"/>
              </w:rPr>
            </w:pPr>
            <w:r w:rsidRPr="00277BCE">
              <w:rPr>
                <w:szCs w:val="26"/>
              </w:rPr>
              <w:t xml:space="preserve">           Д.К. </w:t>
            </w:r>
            <w:proofErr w:type="spellStart"/>
            <w:r w:rsidRPr="00277BCE">
              <w:rPr>
                <w:szCs w:val="26"/>
              </w:rPr>
              <w:t>Дадашов</w:t>
            </w:r>
            <w:proofErr w:type="spellEnd"/>
          </w:p>
        </w:tc>
      </w:tr>
      <w:tr w:rsidR="00277BCE" w:rsidRPr="00277BCE" w:rsidTr="00277BCE">
        <w:tc>
          <w:tcPr>
            <w:tcW w:w="6062" w:type="dxa"/>
          </w:tcPr>
          <w:p w:rsidR="00277BCE" w:rsidRPr="00277BCE" w:rsidRDefault="00277BCE" w:rsidP="00277BCE">
            <w:pPr>
              <w:tabs>
                <w:tab w:val="left" w:pos="969"/>
                <w:tab w:val="left" w:pos="1083"/>
              </w:tabs>
              <w:ind w:firstLine="709"/>
              <w:jc w:val="both"/>
              <w:rPr>
                <w:szCs w:val="26"/>
              </w:rPr>
            </w:pPr>
          </w:p>
        </w:tc>
        <w:tc>
          <w:tcPr>
            <w:tcW w:w="3544" w:type="dxa"/>
          </w:tcPr>
          <w:p w:rsidR="00277BCE" w:rsidRPr="00277BCE" w:rsidRDefault="00277BCE" w:rsidP="00277BCE">
            <w:pPr>
              <w:ind w:firstLine="709"/>
              <w:jc w:val="both"/>
              <w:rPr>
                <w:szCs w:val="26"/>
              </w:rPr>
            </w:pPr>
          </w:p>
        </w:tc>
      </w:tr>
    </w:tbl>
    <w:p w:rsidR="007F666A" w:rsidRPr="00D66A22" w:rsidRDefault="007F666A" w:rsidP="00FB561E">
      <w:pPr>
        <w:ind w:left="10632"/>
        <w:rPr>
          <w:spacing w:val="-3"/>
          <w:sz w:val="20"/>
          <w:szCs w:val="26"/>
        </w:rPr>
      </w:pPr>
      <w:r>
        <w:rPr>
          <w:szCs w:val="26"/>
        </w:rPr>
        <w:t>_</w:t>
      </w:r>
    </w:p>
    <w:p w:rsidR="00FB561E" w:rsidRDefault="00FB561E" w:rsidP="006F6EB1">
      <w:pPr>
        <w:jc w:val="center"/>
        <w:rPr>
          <w:b/>
        </w:rPr>
        <w:sectPr w:rsidR="00FB561E" w:rsidSect="007F666A">
          <w:footerReference w:type="default" r:id="rId8"/>
          <w:pgSz w:w="11906" w:h="16838"/>
          <w:pgMar w:top="1134" w:right="851" w:bottom="1134" w:left="1701" w:header="425" w:footer="720" w:gutter="0"/>
          <w:cols w:space="720"/>
          <w:titlePg/>
          <w:docGrid w:linePitch="326"/>
        </w:sectPr>
      </w:pPr>
    </w:p>
    <w:p w:rsidR="000773A4" w:rsidRPr="000773A4" w:rsidRDefault="000773A4" w:rsidP="000773A4">
      <w:pPr>
        <w:tabs>
          <w:tab w:val="center" w:pos="7229"/>
        </w:tabs>
        <w:ind w:left="10206"/>
        <w:rPr>
          <w:szCs w:val="26"/>
        </w:rPr>
      </w:pPr>
      <w:r w:rsidRPr="000773A4">
        <w:rPr>
          <w:szCs w:val="26"/>
        </w:rPr>
        <w:lastRenderedPageBreak/>
        <w:t>Приложение</w:t>
      </w:r>
    </w:p>
    <w:p w:rsidR="000773A4" w:rsidRPr="000773A4" w:rsidRDefault="000773A4" w:rsidP="000773A4">
      <w:pPr>
        <w:ind w:left="10206"/>
        <w:rPr>
          <w:szCs w:val="26"/>
        </w:rPr>
      </w:pPr>
      <w:r w:rsidRPr="000773A4">
        <w:rPr>
          <w:szCs w:val="26"/>
        </w:rPr>
        <w:t>к постановлению администрации</w:t>
      </w:r>
    </w:p>
    <w:p w:rsidR="000773A4" w:rsidRPr="000773A4" w:rsidRDefault="000773A4" w:rsidP="000773A4">
      <w:pPr>
        <w:ind w:left="10206"/>
        <w:rPr>
          <w:szCs w:val="26"/>
        </w:rPr>
      </w:pPr>
      <w:r w:rsidRPr="000773A4">
        <w:rPr>
          <w:szCs w:val="26"/>
        </w:rPr>
        <w:t>Юргинского муниципального округа</w:t>
      </w:r>
    </w:p>
    <w:p w:rsidR="000773A4" w:rsidRPr="000773A4" w:rsidRDefault="003843A5" w:rsidP="000773A4">
      <w:pPr>
        <w:ind w:left="10206"/>
        <w:rPr>
          <w:szCs w:val="26"/>
        </w:rPr>
      </w:pPr>
      <w:r>
        <w:rPr>
          <w:szCs w:val="26"/>
        </w:rPr>
        <w:t xml:space="preserve">от </w:t>
      </w:r>
      <w:r w:rsidRPr="003843A5">
        <w:rPr>
          <w:szCs w:val="26"/>
          <w:u w:val="single"/>
        </w:rPr>
        <w:t>18.07.2025</w:t>
      </w:r>
      <w:r w:rsidR="000773A4" w:rsidRPr="000773A4">
        <w:rPr>
          <w:szCs w:val="26"/>
        </w:rPr>
        <w:t xml:space="preserve"> № </w:t>
      </w:r>
      <w:r w:rsidRPr="003843A5">
        <w:rPr>
          <w:szCs w:val="26"/>
          <w:u w:val="single"/>
        </w:rPr>
        <w:t>765</w:t>
      </w:r>
      <w:bookmarkStart w:id="0" w:name="_GoBack"/>
      <w:bookmarkEnd w:id="0"/>
    </w:p>
    <w:p w:rsidR="000773A4" w:rsidRPr="000773A4" w:rsidRDefault="000773A4" w:rsidP="000773A4">
      <w:pPr>
        <w:ind w:firstLine="709"/>
        <w:jc w:val="center"/>
      </w:pPr>
    </w:p>
    <w:p w:rsidR="000773A4" w:rsidRPr="000773A4" w:rsidRDefault="000773A4" w:rsidP="000773A4">
      <w:pPr>
        <w:ind w:firstLine="709"/>
        <w:jc w:val="center"/>
      </w:pPr>
    </w:p>
    <w:p w:rsidR="006F6EB1" w:rsidRPr="000773A4" w:rsidRDefault="006F6EB1" w:rsidP="000773A4">
      <w:pPr>
        <w:ind w:firstLine="709"/>
        <w:jc w:val="center"/>
        <w:rPr>
          <w:b/>
        </w:rPr>
      </w:pPr>
      <w:r w:rsidRPr="000773A4">
        <w:rPr>
          <w:b/>
        </w:rPr>
        <w:t>Прогноз социально-экономического развития</w:t>
      </w:r>
    </w:p>
    <w:p w:rsidR="006F6EB1" w:rsidRPr="000773A4" w:rsidRDefault="006F6EB1" w:rsidP="000773A4">
      <w:pPr>
        <w:ind w:firstLine="709"/>
        <w:jc w:val="center"/>
        <w:rPr>
          <w:b/>
        </w:rPr>
      </w:pPr>
      <w:r w:rsidRPr="000773A4">
        <w:rPr>
          <w:b/>
        </w:rPr>
        <w:t xml:space="preserve">Юргинского муниципального округа </w:t>
      </w:r>
      <w:r w:rsidR="004441D6" w:rsidRPr="000773A4">
        <w:rPr>
          <w:b/>
        </w:rPr>
        <w:t xml:space="preserve">Кемеровской области – Кузбасса </w:t>
      </w:r>
      <w:r w:rsidRPr="000773A4">
        <w:rPr>
          <w:b/>
        </w:rPr>
        <w:t xml:space="preserve">на среднесрочный период </w:t>
      </w:r>
      <w:r w:rsidR="00CA5FBE" w:rsidRPr="000773A4">
        <w:rPr>
          <w:b/>
        </w:rPr>
        <w:t xml:space="preserve">до </w:t>
      </w:r>
      <w:r w:rsidR="00313936" w:rsidRPr="000773A4">
        <w:rPr>
          <w:b/>
        </w:rPr>
        <w:t>2028</w:t>
      </w:r>
      <w:r w:rsidRPr="000773A4">
        <w:rPr>
          <w:b/>
        </w:rPr>
        <w:t xml:space="preserve"> год</w:t>
      </w:r>
      <w:r w:rsidR="00CA5FBE" w:rsidRPr="000773A4">
        <w:rPr>
          <w:b/>
        </w:rPr>
        <w:t>а</w:t>
      </w:r>
    </w:p>
    <w:p w:rsidR="00CA5FBE" w:rsidRPr="000773A4" w:rsidRDefault="00CA5FBE" w:rsidP="000773A4">
      <w:pPr>
        <w:ind w:firstLine="709"/>
        <w:jc w:val="center"/>
        <w:rPr>
          <w:b/>
        </w:rPr>
      </w:pPr>
    </w:p>
    <w:tbl>
      <w:tblPr>
        <w:tblW w:w="15788" w:type="dxa"/>
        <w:tblInd w:w="-318" w:type="dxa"/>
        <w:tblLook w:val="04A0" w:firstRow="1" w:lastRow="0" w:firstColumn="1" w:lastColumn="0" w:noHBand="0" w:noVBand="1"/>
      </w:tblPr>
      <w:tblGrid>
        <w:gridCol w:w="711"/>
        <w:gridCol w:w="3379"/>
        <w:gridCol w:w="1669"/>
        <w:gridCol w:w="891"/>
        <w:gridCol w:w="801"/>
        <w:gridCol w:w="1147"/>
        <w:gridCol w:w="1479"/>
        <w:gridCol w:w="901"/>
        <w:gridCol w:w="1479"/>
        <w:gridCol w:w="926"/>
        <w:gridCol w:w="1479"/>
        <w:gridCol w:w="926"/>
      </w:tblGrid>
      <w:tr w:rsidR="00CA5FBE" w:rsidRPr="00CA5FBE" w:rsidTr="00893E1A">
        <w:trPr>
          <w:trHeight w:val="348"/>
          <w:tblHeader/>
        </w:trPr>
        <w:tc>
          <w:tcPr>
            <w:tcW w:w="711" w:type="dxa"/>
            <w:vMerge w:val="restart"/>
            <w:tcBorders>
              <w:top w:val="single" w:sz="4" w:space="0" w:color="auto"/>
              <w:left w:val="single" w:sz="4" w:space="0" w:color="auto"/>
              <w:right w:val="single" w:sz="4" w:space="0" w:color="auto"/>
            </w:tcBorders>
            <w:shd w:val="clear" w:color="auto" w:fill="auto"/>
            <w:noWrap/>
            <w:vAlign w:val="center"/>
          </w:tcPr>
          <w:p w:rsidR="00CA5FBE" w:rsidRPr="00CA5FBE" w:rsidRDefault="00CA5FBE" w:rsidP="00CA5FBE">
            <w:pPr>
              <w:jc w:val="center"/>
              <w:rPr>
                <w:b/>
                <w:sz w:val="18"/>
                <w:szCs w:val="18"/>
              </w:rPr>
            </w:pPr>
            <w:r w:rsidRPr="00CA5FBE">
              <w:rPr>
                <w:b/>
                <w:sz w:val="18"/>
                <w:szCs w:val="18"/>
              </w:rPr>
              <w:t>№</w:t>
            </w:r>
          </w:p>
          <w:p w:rsidR="00CA5FBE" w:rsidRPr="00CA5FBE" w:rsidRDefault="00CA5FBE" w:rsidP="00CA5FBE">
            <w:pPr>
              <w:jc w:val="center"/>
              <w:rPr>
                <w:sz w:val="18"/>
                <w:szCs w:val="18"/>
              </w:rPr>
            </w:pPr>
            <w:proofErr w:type="gramStart"/>
            <w:r w:rsidRPr="00CA5FBE">
              <w:rPr>
                <w:b/>
                <w:sz w:val="18"/>
                <w:szCs w:val="18"/>
              </w:rPr>
              <w:t>п</w:t>
            </w:r>
            <w:proofErr w:type="gramEnd"/>
            <w:r w:rsidRPr="00CA5FBE">
              <w:rPr>
                <w:b/>
                <w:sz w:val="18"/>
                <w:szCs w:val="18"/>
              </w:rPr>
              <w:t>/п</w:t>
            </w:r>
          </w:p>
        </w:tc>
        <w:tc>
          <w:tcPr>
            <w:tcW w:w="3379" w:type="dxa"/>
            <w:vMerge w:val="restart"/>
            <w:tcBorders>
              <w:top w:val="single" w:sz="4" w:space="0" w:color="auto"/>
              <w:left w:val="nil"/>
              <w:right w:val="single" w:sz="4" w:space="0" w:color="auto"/>
            </w:tcBorders>
            <w:shd w:val="clear" w:color="auto" w:fill="auto"/>
            <w:noWrap/>
            <w:vAlign w:val="center"/>
            <w:hideMark/>
          </w:tcPr>
          <w:p w:rsidR="00CA5FBE" w:rsidRPr="000773A4" w:rsidRDefault="00CA5FBE" w:rsidP="000773A4">
            <w:pPr>
              <w:jc w:val="center"/>
              <w:rPr>
                <w:b/>
                <w:bCs/>
                <w:sz w:val="18"/>
                <w:szCs w:val="18"/>
              </w:rPr>
            </w:pPr>
            <w:r w:rsidRPr="00CA5FBE">
              <w:rPr>
                <w:b/>
                <w:bCs/>
                <w:sz w:val="18"/>
                <w:szCs w:val="18"/>
              </w:rPr>
              <w:t>Показатели</w:t>
            </w:r>
          </w:p>
        </w:tc>
        <w:tc>
          <w:tcPr>
            <w:tcW w:w="1669" w:type="dxa"/>
            <w:vMerge w:val="restart"/>
            <w:tcBorders>
              <w:top w:val="single" w:sz="4" w:space="0" w:color="auto"/>
              <w:left w:val="nil"/>
              <w:right w:val="single" w:sz="4" w:space="0" w:color="auto"/>
            </w:tcBorders>
            <w:shd w:val="clear" w:color="auto" w:fill="auto"/>
            <w:noWrap/>
            <w:vAlign w:val="bottom"/>
            <w:hideMark/>
          </w:tcPr>
          <w:p w:rsidR="00CA5FBE" w:rsidRPr="00CA5FBE" w:rsidRDefault="00CA5FBE" w:rsidP="00CA5FBE">
            <w:pPr>
              <w:jc w:val="center"/>
              <w:rPr>
                <w:sz w:val="18"/>
                <w:szCs w:val="18"/>
              </w:rPr>
            </w:pPr>
          </w:p>
          <w:p w:rsidR="00CA5FBE" w:rsidRPr="00CA5FBE" w:rsidRDefault="00CA5FBE" w:rsidP="00CA5FBE">
            <w:pPr>
              <w:jc w:val="center"/>
              <w:rPr>
                <w:b/>
                <w:bCs/>
                <w:sz w:val="18"/>
                <w:szCs w:val="18"/>
              </w:rPr>
            </w:pPr>
            <w:r w:rsidRPr="00CA5FBE">
              <w:rPr>
                <w:b/>
                <w:bCs/>
                <w:sz w:val="18"/>
                <w:szCs w:val="18"/>
              </w:rPr>
              <w:t>Единица измерения</w:t>
            </w:r>
          </w:p>
          <w:p w:rsidR="00CA5FBE" w:rsidRPr="00CA5FBE" w:rsidRDefault="00CA5FBE" w:rsidP="00CA5FBE">
            <w:pPr>
              <w:jc w:val="center"/>
              <w:rPr>
                <w:b/>
                <w:bCs/>
                <w:sz w:val="18"/>
                <w:szCs w:val="18"/>
              </w:rPr>
            </w:pPr>
            <w:r w:rsidRPr="00CA5FBE">
              <w:rPr>
                <w:b/>
                <w:bCs/>
                <w:sz w:val="18"/>
                <w:szCs w:val="18"/>
              </w:rPr>
              <w:t> </w:t>
            </w:r>
          </w:p>
          <w:p w:rsidR="00CA5FBE" w:rsidRPr="00CA5FBE" w:rsidRDefault="00CA5FBE" w:rsidP="00CA5FBE">
            <w:pPr>
              <w:jc w:val="center"/>
              <w:rPr>
                <w:sz w:val="18"/>
                <w:szCs w:val="18"/>
              </w:rPr>
            </w:pPr>
            <w:r w:rsidRPr="00CA5FBE">
              <w:rPr>
                <w:sz w:val="18"/>
                <w:szCs w:val="18"/>
              </w:rPr>
              <w:t> </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 xml:space="preserve">отчет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 xml:space="preserve">отчет </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b/>
                <w:bCs/>
                <w:sz w:val="18"/>
                <w:szCs w:val="18"/>
              </w:rPr>
            </w:pPr>
            <w:r w:rsidRPr="00CA5FBE">
              <w:rPr>
                <w:b/>
                <w:bCs/>
                <w:sz w:val="18"/>
                <w:szCs w:val="18"/>
              </w:rPr>
              <w:t>оценка показателя</w:t>
            </w:r>
          </w:p>
        </w:tc>
        <w:tc>
          <w:tcPr>
            <w:tcW w:w="7190" w:type="dxa"/>
            <w:gridSpan w:val="6"/>
            <w:tcBorders>
              <w:top w:val="single" w:sz="4" w:space="0" w:color="auto"/>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прогноз</w:t>
            </w:r>
          </w:p>
        </w:tc>
      </w:tr>
      <w:tr w:rsidR="00CA5FBE" w:rsidRPr="00CA5FBE" w:rsidTr="007F666A">
        <w:trPr>
          <w:trHeight w:val="348"/>
          <w:tblHeader/>
        </w:trPr>
        <w:tc>
          <w:tcPr>
            <w:tcW w:w="711" w:type="dxa"/>
            <w:vMerge/>
            <w:tcBorders>
              <w:left w:val="single" w:sz="4" w:space="0" w:color="auto"/>
              <w:right w:val="single" w:sz="4" w:space="0" w:color="auto"/>
            </w:tcBorders>
            <w:shd w:val="clear" w:color="auto" w:fill="auto"/>
            <w:noWrap/>
            <w:vAlign w:val="center"/>
          </w:tcPr>
          <w:p w:rsidR="00CA5FBE" w:rsidRPr="00CA5FBE" w:rsidRDefault="00CA5FBE" w:rsidP="00CA5FBE">
            <w:pPr>
              <w:jc w:val="center"/>
              <w:rPr>
                <w:sz w:val="18"/>
                <w:szCs w:val="18"/>
              </w:rPr>
            </w:pPr>
          </w:p>
        </w:tc>
        <w:tc>
          <w:tcPr>
            <w:tcW w:w="3379" w:type="dxa"/>
            <w:vMerge/>
            <w:tcBorders>
              <w:left w:val="nil"/>
              <w:right w:val="single" w:sz="4" w:space="0" w:color="auto"/>
            </w:tcBorders>
            <w:shd w:val="clear" w:color="auto" w:fill="auto"/>
            <w:noWrap/>
            <w:vAlign w:val="bottom"/>
            <w:hideMark/>
          </w:tcPr>
          <w:p w:rsidR="00CA5FBE" w:rsidRPr="00CA5FBE" w:rsidRDefault="00CA5FBE" w:rsidP="00CA5FBE">
            <w:pPr>
              <w:jc w:val="center"/>
              <w:rPr>
                <w:b/>
                <w:bCs/>
                <w:sz w:val="18"/>
                <w:szCs w:val="18"/>
              </w:rPr>
            </w:pPr>
          </w:p>
        </w:tc>
        <w:tc>
          <w:tcPr>
            <w:tcW w:w="1669" w:type="dxa"/>
            <w:vMerge/>
            <w:tcBorders>
              <w:left w:val="nil"/>
              <w:right w:val="single" w:sz="4" w:space="0" w:color="auto"/>
            </w:tcBorders>
            <w:shd w:val="clear" w:color="auto" w:fill="auto"/>
            <w:vAlign w:val="bottom"/>
            <w:hideMark/>
          </w:tcPr>
          <w:p w:rsidR="00CA5FBE" w:rsidRPr="00CA5FBE" w:rsidRDefault="00CA5FBE" w:rsidP="00CA5FBE">
            <w:pPr>
              <w:jc w:val="center"/>
              <w:rPr>
                <w:b/>
                <w:bCs/>
                <w:sz w:val="18"/>
                <w:szCs w:val="18"/>
              </w:rPr>
            </w:pPr>
          </w:p>
        </w:tc>
        <w:tc>
          <w:tcPr>
            <w:tcW w:w="8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2023</w:t>
            </w:r>
          </w:p>
        </w:tc>
        <w:tc>
          <w:tcPr>
            <w:tcW w:w="8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2024</w:t>
            </w:r>
          </w:p>
        </w:tc>
        <w:tc>
          <w:tcPr>
            <w:tcW w:w="11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2025</w:t>
            </w:r>
          </w:p>
        </w:tc>
        <w:tc>
          <w:tcPr>
            <w:tcW w:w="238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CA5FBE" w:rsidRPr="007F666A" w:rsidRDefault="00CA5FBE" w:rsidP="00CA5FBE">
            <w:pPr>
              <w:jc w:val="center"/>
              <w:rPr>
                <w:b/>
                <w:bCs/>
                <w:sz w:val="18"/>
                <w:szCs w:val="18"/>
              </w:rPr>
            </w:pPr>
            <w:r w:rsidRPr="007F666A">
              <w:rPr>
                <w:b/>
                <w:bCs/>
                <w:sz w:val="18"/>
                <w:szCs w:val="18"/>
              </w:rPr>
              <w:t>2026</w:t>
            </w:r>
          </w:p>
        </w:tc>
        <w:tc>
          <w:tcPr>
            <w:tcW w:w="2405"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CA5FBE" w:rsidRPr="007F666A" w:rsidRDefault="00CA5FBE" w:rsidP="00CA5FBE">
            <w:pPr>
              <w:jc w:val="center"/>
              <w:rPr>
                <w:b/>
                <w:bCs/>
                <w:sz w:val="18"/>
                <w:szCs w:val="18"/>
              </w:rPr>
            </w:pPr>
            <w:r w:rsidRPr="007F666A">
              <w:rPr>
                <w:b/>
                <w:bCs/>
                <w:sz w:val="18"/>
                <w:szCs w:val="18"/>
              </w:rPr>
              <w:t>2027</w:t>
            </w:r>
          </w:p>
        </w:tc>
        <w:tc>
          <w:tcPr>
            <w:tcW w:w="2405"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CA5FBE" w:rsidRPr="007F666A" w:rsidRDefault="00CA5FBE" w:rsidP="00CA5FBE">
            <w:pPr>
              <w:jc w:val="center"/>
              <w:rPr>
                <w:b/>
                <w:bCs/>
                <w:sz w:val="18"/>
                <w:szCs w:val="18"/>
              </w:rPr>
            </w:pPr>
            <w:r w:rsidRPr="007F666A">
              <w:rPr>
                <w:b/>
                <w:bCs/>
                <w:sz w:val="18"/>
                <w:szCs w:val="18"/>
              </w:rPr>
              <w:t>2028</w:t>
            </w:r>
          </w:p>
        </w:tc>
      </w:tr>
      <w:tr w:rsidR="00CA5FBE" w:rsidRPr="00CA5FBE" w:rsidTr="00893E1A">
        <w:trPr>
          <w:trHeight w:val="240"/>
          <w:tblHeader/>
        </w:trPr>
        <w:tc>
          <w:tcPr>
            <w:tcW w:w="711" w:type="dxa"/>
            <w:vMerge/>
            <w:tcBorders>
              <w:left w:val="single" w:sz="4" w:space="0" w:color="auto"/>
              <w:right w:val="single" w:sz="4" w:space="0" w:color="auto"/>
            </w:tcBorders>
            <w:shd w:val="clear" w:color="auto" w:fill="auto"/>
            <w:noWrap/>
            <w:vAlign w:val="center"/>
          </w:tcPr>
          <w:p w:rsidR="00CA5FBE" w:rsidRPr="00CA5FBE" w:rsidRDefault="00CA5FBE" w:rsidP="00CA5FBE">
            <w:pPr>
              <w:jc w:val="center"/>
              <w:rPr>
                <w:sz w:val="18"/>
                <w:szCs w:val="18"/>
              </w:rPr>
            </w:pPr>
          </w:p>
        </w:tc>
        <w:tc>
          <w:tcPr>
            <w:tcW w:w="3379" w:type="dxa"/>
            <w:vMerge/>
            <w:tcBorders>
              <w:left w:val="nil"/>
              <w:right w:val="single" w:sz="4" w:space="0" w:color="auto"/>
            </w:tcBorders>
            <w:shd w:val="clear" w:color="auto" w:fill="auto"/>
            <w:noWrap/>
            <w:vAlign w:val="bottom"/>
            <w:hideMark/>
          </w:tcPr>
          <w:p w:rsidR="00CA5FBE" w:rsidRPr="00CA5FBE" w:rsidRDefault="00CA5FBE" w:rsidP="00CA5FBE">
            <w:pPr>
              <w:jc w:val="center"/>
              <w:rPr>
                <w:b/>
                <w:bCs/>
                <w:sz w:val="18"/>
                <w:szCs w:val="18"/>
              </w:rPr>
            </w:pPr>
          </w:p>
        </w:tc>
        <w:tc>
          <w:tcPr>
            <w:tcW w:w="1669" w:type="dxa"/>
            <w:vMerge/>
            <w:tcBorders>
              <w:left w:val="nil"/>
              <w:right w:val="single" w:sz="4" w:space="0" w:color="auto"/>
            </w:tcBorders>
            <w:shd w:val="clear" w:color="auto" w:fill="auto"/>
            <w:noWrap/>
            <w:vAlign w:val="bottom"/>
            <w:hideMark/>
          </w:tcPr>
          <w:p w:rsidR="00CA5FBE" w:rsidRPr="00CA5FBE" w:rsidRDefault="00CA5FBE" w:rsidP="00CA5FBE">
            <w:pPr>
              <w:jc w:val="center"/>
              <w:rPr>
                <w:b/>
                <w:bCs/>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CA5FBE" w:rsidRPr="00CA5FBE" w:rsidRDefault="00CA5FBE" w:rsidP="00CA5FBE">
            <w:pPr>
              <w:rPr>
                <w:b/>
                <w:bCs/>
                <w:sz w:val="18"/>
                <w:szCs w:val="18"/>
              </w:rPr>
            </w:pPr>
          </w:p>
        </w:tc>
        <w:tc>
          <w:tcPr>
            <w:tcW w:w="801" w:type="dxa"/>
            <w:vMerge/>
            <w:tcBorders>
              <w:top w:val="nil"/>
              <w:left w:val="single" w:sz="4" w:space="0" w:color="auto"/>
              <w:bottom w:val="single" w:sz="4" w:space="0" w:color="auto"/>
              <w:right w:val="single" w:sz="4" w:space="0" w:color="auto"/>
            </w:tcBorders>
            <w:vAlign w:val="center"/>
            <w:hideMark/>
          </w:tcPr>
          <w:p w:rsidR="00CA5FBE" w:rsidRPr="00CA5FBE" w:rsidRDefault="00CA5FBE" w:rsidP="00CA5FBE">
            <w:pPr>
              <w:rPr>
                <w:b/>
                <w:bCs/>
                <w:sz w:val="18"/>
                <w:szCs w:val="18"/>
              </w:rPr>
            </w:pPr>
          </w:p>
        </w:tc>
        <w:tc>
          <w:tcPr>
            <w:tcW w:w="1147" w:type="dxa"/>
            <w:vMerge/>
            <w:tcBorders>
              <w:top w:val="nil"/>
              <w:left w:val="single" w:sz="4" w:space="0" w:color="auto"/>
              <w:bottom w:val="single" w:sz="4" w:space="0" w:color="auto"/>
              <w:right w:val="single" w:sz="4" w:space="0" w:color="auto"/>
            </w:tcBorders>
            <w:vAlign w:val="center"/>
            <w:hideMark/>
          </w:tcPr>
          <w:p w:rsidR="00CA5FBE" w:rsidRPr="00CA5FBE" w:rsidRDefault="00CA5FBE" w:rsidP="00CA5FBE">
            <w:pPr>
              <w:rPr>
                <w:b/>
                <w:bCs/>
                <w:sz w:val="18"/>
                <w:szCs w:val="18"/>
              </w:rPr>
            </w:pP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консервативный</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базовый</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консервативный</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базовый</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консервативный</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базовый</w:t>
            </w:r>
          </w:p>
        </w:tc>
      </w:tr>
      <w:tr w:rsidR="00CA5FBE" w:rsidRPr="00CA5FBE" w:rsidTr="00893E1A">
        <w:trPr>
          <w:trHeight w:val="240"/>
          <w:tblHeader/>
        </w:trPr>
        <w:tc>
          <w:tcPr>
            <w:tcW w:w="711" w:type="dxa"/>
            <w:vMerge/>
            <w:tcBorders>
              <w:left w:val="single" w:sz="4" w:space="0" w:color="auto"/>
              <w:bottom w:val="single" w:sz="4" w:space="0" w:color="auto"/>
              <w:right w:val="single" w:sz="4" w:space="0" w:color="auto"/>
            </w:tcBorders>
            <w:shd w:val="clear" w:color="auto" w:fill="auto"/>
            <w:noWrap/>
            <w:vAlign w:val="center"/>
          </w:tcPr>
          <w:p w:rsidR="00CA5FBE" w:rsidRPr="00CA5FBE" w:rsidRDefault="00CA5FBE" w:rsidP="00CA5FBE">
            <w:pPr>
              <w:jc w:val="center"/>
              <w:rPr>
                <w:sz w:val="18"/>
                <w:szCs w:val="18"/>
              </w:rPr>
            </w:pPr>
          </w:p>
        </w:tc>
        <w:tc>
          <w:tcPr>
            <w:tcW w:w="3379" w:type="dxa"/>
            <w:vMerge/>
            <w:tcBorders>
              <w:left w:val="nil"/>
              <w:bottom w:val="single" w:sz="4" w:space="0" w:color="auto"/>
              <w:right w:val="single" w:sz="4" w:space="0" w:color="auto"/>
            </w:tcBorders>
            <w:shd w:val="clear" w:color="auto" w:fill="auto"/>
            <w:noWrap/>
            <w:vAlign w:val="bottom"/>
            <w:hideMark/>
          </w:tcPr>
          <w:p w:rsidR="00CA5FBE" w:rsidRPr="00CA5FBE" w:rsidRDefault="00CA5FBE" w:rsidP="00CA5FBE">
            <w:pPr>
              <w:jc w:val="center"/>
              <w:rPr>
                <w:sz w:val="18"/>
                <w:szCs w:val="18"/>
              </w:rPr>
            </w:pPr>
          </w:p>
        </w:tc>
        <w:tc>
          <w:tcPr>
            <w:tcW w:w="1669" w:type="dxa"/>
            <w:vMerge/>
            <w:tcBorders>
              <w:left w:val="nil"/>
              <w:bottom w:val="single" w:sz="4" w:space="0" w:color="auto"/>
              <w:right w:val="single" w:sz="4" w:space="0" w:color="auto"/>
            </w:tcBorders>
            <w:shd w:val="clear" w:color="auto" w:fill="auto"/>
            <w:noWrap/>
            <w:vAlign w:val="bottom"/>
            <w:hideMark/>
          </w:tcPr>
          <w:p w:rsidR="00CA5FBE" w:rsidRPr="00CA5FBE" w:rsidRDefault="00CA5FBE" w:rsidP="00CA5FBE">
            <w:pPr>
              <w:jc w:val="center"/>
              <w:rPr>
                <w:sz w:val="18"/>
                <w:szCs w:val="18"/>
              </w:rPr>
            </w:pPr>
          </w:p>
        </w:tc>
        <w:tc>
          <w:tcPr>
            <w:tcW w:w="891" w:type="dxa"/>
            <w:vMerge/>
            <w:tcBorders>
              <w:top w:val="nil"/>
              <w:left w:val="single" w:sz="4" w:space="0" w:color="auto"/>
              <w:bottom w:val="single" w:sz="4" w:space="0" w:color="auto"/>
              <w:right w:val="single" w:sz="4" w:space="0" w:color="auto"/>
            </w:tcBorders>
            <w:vAlign w:val="center"/>
            <w:hideMark/>
          </w:tcPr>
          <w:p w:rsidR="00CA5FBE" w:rsidRPr="00CA5FBE" w:rsidRDefault="00CA5FBE" w:rsidP="00CA5FBE">
            <w:pPr>
              <w:rPr>
                <w:b/>
                <w:bCs/>
                <w:sz w:val="18"/>
                <w:szCs w:val="18"/>
              </w:rPr>
            </w:pPr>
          </w:p>
        </w:tc>
        <w:tc>
          <w:tcPr>
            <w:tcW w:w="801" w:type="dxa"/>
            <w:vMerge/>
            <w:tcBorders>
              <w:top w:val="nil"/>
              <w:left w:val="single" w:sz="4" w:space="0" w:color="auto"/>
              <w:bottom w:val="single" w:sz="4" w:space="0" w:color="auto"/>
              <w:right w:val="single" w:sz="4" w:space="0" w:color="auto"/>
            </w:tcBorders>
            <w:vAlign w:val="center"/>
            <w:hideMark/>
          </w:tcPr>
          <w:p w:rsidR="00CA5FBE" w:rsidRPr="00CA5FBE" w:rsidRDefault="00CA5FBE" w:rsidP="00CA5FBE">
            <w:pPr>
              <w:rPr>
                <w:b/>
                <w:bCs/>
                <w:sz w:val="18"/>
                <w:szCs w:val="18"/>
              </w:rPr>
            </w:pPr>
          </w:p>
        </w:tc>
        <w:tc>
          <w:tcPr>
            <w:tcW w:w="1147" w:type="dxa"/>
            <w:vMerge/>
            <w:tcBorders>
              <w:top w:val="nil"/>
              <w:left w:val="single" w:sz="4" w:space="0" w:color="auto"/>
              <w:bottom w:val="single" w:sz="4" w:space="0" w:color="auto"/>
              <w:right w:val="single" w:sz="4" w:space="0" w:color="auto"/>
            </w:tcBorders>
            <w:vAlign w:val="center"/>
            <w:hideMark/>
          </w:tcPr>
          <w:p w:rsidR="00CA5FBE" w:rsidRPr="00CA5FBE" w:rsidRDefault="00CA5FBE" w:rsidP="00CA5FBE">
            <w:pPr>
              <w:rPr>
                <w:b/>
                <w:bCs/>
                <w:sz w:val="18"/>
                <w:szCs w:val="18"/>
              </w:rPr>
            </w:pP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 вариант</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 вариант</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 вариант</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 вариант</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 вариант</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 вариант</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000000" w:fill="E2EFDA"/>
            <w:noWrap/>
            <w:vAlign w:val="center"/>
            <w:hideMark/>
          </w:tcPr>
          <w:p w:rsidR="00CA5FBE" w:rsidRPr="00CA5FBE" w:rsidRDefault="00CA5FBE" w:rsidP="00CA5FBE">
            <w:pPr>
              <w:jc w:val="center"/>
              <w:rPr>
                <w:b/>
                <w:sz w:val="18"/>
                <w:szCs w:val="18"/>
              </w:rPr>
            </w:pPr>
            <w:r w:rsidRPr="00CA5FBE">
              <w:rPr>
                <w:b/>
                <w:sz w:val="18"/>
                <w:szCs w:val="18"/>
              </w:rPr>
              <w:t>1</w:t>
            </w:r>
            <w:r w:rsidR="00D436C1">
              <w:rPr>
                <w:b/>
                <w:sz w:val="18"/>
                <w:szCs w:val="18"/>
              </w:rPr>
              <w:t>.</w:t>
            </w:r>
          </w:p>
        </w:tc>
        <w:tc>
          <w:tcPr>
            <w:tcW w:w="33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b/>
                <w:bCs/>
                <w:sz w:val="18"/>
                <w:szCs w:val="18"/>
              </w:rPr>
            </w:pPr>
            <w:r w:rsidRPr="00CA5FBE">
              <w:rPr>
                <w:b/>
                <w:bCs/>
                <w:sz w:val="18"/>
                <w:szCs w:val="18"/>
              </w:rPr>
              <w:t>Население</w:t>
            </w:r>
          </w:p>
        </w:tc>
        <w:tc>
          <w:tcPr>
            <w:tcW w:w="166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89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80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1147"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90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Численность населения (в среднегодовом исчислении)</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тыс. чел.</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19,423</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19,285</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19,193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19,074</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19,079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18,954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18,971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18,841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18,871</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1.2</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Численность населения (на 1 января года)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тыс. чел.</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19,524</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19,321</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19,25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19,135</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19,135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19,013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19,023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18,895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18,918</w:t>
            </w:r>
          </w:p>
        </w:tc>
      </w:tr>
      <w:tr w:rsidR="00CA5FBE" w:rsidRPr="00CA5FBE" w:rsidTr="00D50D9C">
        <w:trPr>
          <w:trHeight w:val="36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1.3</w:t>
            </w:r>
          </w:p>
        </w:tc>
        <w:tc>
          <w:tcPr>
            <w:tcW w:w="337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rPr>
                <w:sz w:val="18"/>
                <w:szCs w:val="18"/>
              </w:rPr>
            </w:pPr>
            <w:r w:rsidRPr="00CA5FBE">
              <w:rPr>
                <w:sz w:val="18"/>
                <w:szCs w:val="18"/>
              </w:rPr>
              <w:t>Численность населения трудоспособного возраста</w:t>
            </w:r>
            <w:r w:rsidRPr="00CA5FBE">
              <w:rPr>
                <w:sz w:val="18"/>
                <w:szCs w:val="18"/>
              </w:rPr>
              <w:br/>
              <w:t>(на 1 января года)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тыс. чел.</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10,204</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10,337</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10,36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10,39</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10,39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10,43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10,434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10,45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10,458</w:t>
            </w:r>
          </w:p>
        </w:tc>
      </w:tr>
      <w:tr w:rsidR="00CA5FBE" w:rsidRPr="00CA5FBE" w:rsidTr="00D50D9C">
        <w:trPr>
          <w:trHeight w:val="36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1.4</w:t>
            </w:r>
          </w:p>
        </w:tc>
        <w:tc>
          <w:tcPr>
            <w:tcW w:w="337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rPr>
                <w:sz w:val="18"/>
                <w:szCs w:val="18"/>
              </w:rPr>
            </w:pPr>
            <w:r w:rsidRPr="00CA5FBE">
              <w:rPr>
                <w:sz w:val="18"/>
                <w:szCs w:val="18"/>
              </w:rPr>
              <w:t>Численность населения старше трудоспособного возраста</w:t>
            </w:r>
            <w:r w:rsidRPr="00CA5FBE">
              <w:rPr>
                <w:sz w:val="18"/>
                <w:szCs w:val="18"/>
              </w:rPr>
              <w:br/>
              <w:t>(на 1 января года)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тыс. чел.</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5,29</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5,107</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5,08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5,073</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5,073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5,03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5,034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4,99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4,99</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1.5</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Ожидаемая продолжительность жизни при рождении</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число лет</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r>
      <w:tr w:rsidR="00CA5FBE" w:rsidRPr="00CA5FBE" w:rsidTr="00D50D9C">
        <w:trPr>
          <w:trHeight w:val="8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1.6</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Общий коэффициент рождаемости</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число родившихся живыми</w:t>
            </w:r>
            <w:r w:rsidRPr="00CA5FBE">
              <w:rPr>
                <w:sz w:val="18"/>
                <w:szCs w:val="18"/>
              </w:rPr>
              <w:br/>
              <w:t>на 1000 человек населения</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5,8</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4,7</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4,7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4,7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4,8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4,9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5,1</w:t>
            </w:r>
          </w:p>
        </w:tc>
      </w:tr>
      <w:tr w:rsidR="00CA5FBE" w:rsidRPr="00CA5FBE" w:rsidTr="00D50D9C">
        <w:trPr>
          <w:trHeight w:val="36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1.7</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Суммарный коэффициент рождаемости</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число детей на 1 женщину</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х</w:t>
            </w:r>
          </w:p>
        </w:tc>
      </w:tr>
      <w:tr w:rsidR="00CA5FBE" w:rsidRPr="00CA5FBE" w:rsidTr="00D50D9C">
        <w:trPr>
          <w:trHeight w:val="61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1.8</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Общий коэффициент смертности</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число умерших на 1000 человек населения</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16,6</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16,1</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15,9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15,8</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15,5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15,8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15,4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15,7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15,2</w:t>
            </w:r>
          </w:p>
        </w:tc>
      </w:tr>
      <w:tr w:rsidR="00CA5FBE" w:rsidRPr="00CA5FBE" w:rsidTr="00D50D9C">
        <w:trPr>
          <w:trHeight w:val="43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Коэффициент естественного прироста населения</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на 1000 человек населения</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-10,8</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-11,4</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-11,1</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-10,6</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1.10</w:t>
            </w:r>
          </w:p>
        </w:tc>
        <w:tc>
          <w:tcPr>
            <w:tcW w:w="3379" w:type="dxa"/>
            <w:tcBorders>
              <w:top w:val="nil"/>
              <w:left w:val="nil"/>
              <w:bottom w:val="single" w:sz="4" w:space="0" w:color="auto"/>
              <w:right w:val="single" w:sz="4" w:space="0" w:color="auto"/>
            </w:tcBorders>
            <w:shd w:val="clear" w:color="auto" w:fill="auto"/>
            <w:noWrap/>
            <w:vAlign w:val="center"/>
            <w:hideMark/>
          </w:tcPr>
          <w:p w:rsidR="00916B8F" w:rsidRPr="00CA5FBE" w:rsidRDefault="00CA5FBE" w:rsidP="00CA5FBE">
            <w:pPr>
              <w:rPr>
                <w:sz w:val="18"/>
                <w:szCs w:val="18"/>
              </w:rPr>
            </w:pPr>
            <w:r w:rsidRPr="00CA5FBE">
              <w:rPr>
                <w:sz w:val="18"/>
                <w:szCs w:val="18"/>
              </w:rPr>
              <w:t>Миграционный прирост (убыль)</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тыс. чел.</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0,007</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0,148</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0,1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0,09</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0,092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0,09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0,093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0,092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0,095</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000000" w:fill="E2EFDA"/>
            <w:noWrap/>
            <w:vAlign w:val="center"/>
            <w:hideMark/>
          </w:tcPr>
          <w:p w:rsidR="00CA5FBE" w:rsidRPr="00CA5FBE" w:rsidRDefault="00CA5FBE" w:rsidP="00CA5FBE">
            <w:pPr>
              <w:jc w:val="center"/>
              <w:rPr>
                <w:b/>
                <w:sz w:val="18"/>
                <w:szCs w:val="18"/>
              </w:rPr>
            </w:pPr>
            <w:r w:rsidRPr="00D436C1">
              <w:rPr>
                <w:b/>
                <w:sz w:val="18"/>
                <w:szCs w:val="18"/>
              </w:rPr>
              <w:t>2</w:t>
            </w:r>
            <w:r w:rsidR="00D436C1">
              <w:rPr>
                <w:b/>
                <w:sz w:val="18"/>
                <w:szCs w:val="18"/>
              </w:rPr>
              <w:t>.</w:t>
            </w:r>
          </w:p>
        </w:tc>
        <w:tc>
          <w:tcPr>
            <w:tcW w:w="33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b/>
                <w:bCs/>
                <w:sz w:val="18"/>
                <w:szCs w:val="18"/>
              </w:rPr>
            </w:pPr>
            <w:r w:rsidRPr="00CA5FBE">
              <w:rPr>
                <w:b/>
                <w:bCs/>
                <w:sz w:val="18"/>
                <w:szCs w:val="18"/>
              </w:rPr>
              <w:t>Промышленное производство</w:t>
            </w:r>
          </w:p>
        </w:tc>
        <w:tc>
          <w:tcPr>
            <w:tcW w:w="166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89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80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1147"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90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p>
        </w:tc>
      </w:tr>
      <w:tr w:rsidR="00CA5FBE" w:rsidRPr="00CA5FBE" w:rsidTr="00D50D9C">
        <w:trPr>
          <w:trHeight w:val="504"/>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D436C1">
              <w:rPr>
                <w:sz w:val="18"/>
                <w:szCs w:val="18"/>
              </w:rPr>
              <w:t>2</w:t>
            </w:r>
            <w:r w:rsidRPr="00CA5FBE">
              <w:rPr>
                <w:sz w:val="18"/>
                <w:szCs w:val="18"/>
              </w:rPr>
              <w:t>.1</w:t>
            </w:r>
          </w:p>
        </w:tc>
        <w:tc>
          <w:tcPr>
            <w:tcW w:w="337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rPr>
                <w:b/>
                <w:bCs/>
                <w:sz w:val="18"/>
                <w:szCs w:val="18"/>
              </w:rPr>
            </w:pPr>
            <w:r w:rsidRPr="00CA5FBE">
              <w:rPr>
                <w:b/>
                <w:bCs/>
                <w:sz w:val="18"/>
                <w:szCs w:val="18"/>
              </w:rPr>
              <w:t>Объем отгруженных товаров собственного производства, выполненных работ и услуг собственными силами</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млн.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178,9</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192,5</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215,2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238,4</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239,2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259,7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261,6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275,9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279,1</w:t>
            </w:r>
          </w:p>
        </w:tc>
      </w:tr>
      <w:tr w:rsidR="00CA5FBE" w:rsidRPr="00CA5FBE" w:rsidTr="00D50D9C">
        <w:trPr>
          <w:trHeight w:val="924"/>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D436C1">
              <w:rPr>
                <w:sz w:val="18"/>
                <w:szCs w:val="18"/>
              </w:rPr>
              <w:lastRenderedPageBreak/>
              <w:t>2</w:t>
            </w:r>
            <w:r w:rsidRPr="00CA5FBE">
              <w:rPr>
                <w:sz w:val="18"/>
                <w:szCs w:val="18"/>
              </w:rPr>
              <w:t>.2</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Индекс промышленного производства</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100,4</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110,9</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101,6</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w:t>
            </w:r>
          </w:p>
        </w:tc>
      </w:tr>
      <w:tr w:rsidR="00CA5FBE" w:rsidRPr="00CA5FBE" w:rsidTr="00D50D9C">
        <w:trPr>
          <w:trHeight w:val="264"/>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w:t>
            </w:r>
          </w:p>
        </w:tc>
        <w:tc>
          <w:tcPr>
            <w:tcW w:w="337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rPr>
                <w:i/>
                <w:iCs/>
                <w:sz w:val="18"/>
                <w:szCs w:val="18"/>
              </w:rPr>
            </w:pPr>
            <w:r w:rsidRPr="00CA5FBE">
              <w:rPr>
                <w:i/>
                <w:iCs/>
                <w:sz w:val="18"/>
                <w:szCs w:val="18"/>
              </w:rPr>
              <w:t>Индексы производства по видам экономической деятельности</w:t>
            </w:r>
            <w:r w:rsidR="00D436C1">
              <w:rPr>
                <w:i/>
                <w:iCs/>
                <w:sz w:val="18"/>
                <w:szCs w:val="18"/>
              </w:rPr>
              <w:t>:</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w:t>
            </w:r>
          </w:p>
        </w:tc>
      </w:tr>
      <w:tr w:rsidR="00CA5FBE" w:rsidRPr="00CA5FBE" w:rsidTr="00D50D9C">
        <w:trPr>
          <w:trHeight w:val="94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CA5FBE">
            <w:pPr>
              <w:jc w:val="center"/>
              <w:rPr>
                <w:sz w:val="18"/>
                <w:szCs w:val="18"/>
              </w:rPr>
            </w:pPr>
            <w:r>
              <w:rPr>
                <w:sz w:val="18"/>
                <w:szCs w:val="18"/>
              </w:rPr>
              <w:t>2</w:t>
            </w:r>
            <w:r w:rsidR="00CA5FBE" w:rsidRPr="00CA5FBE">
              <w:rPr>
                <w:sz w:val="18"/>
                <w:szCs w:val="18"/>
              </w:rPr>
              <w:t>.3</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D436C1">
            <w:pPr>
              <w:rPr>
                <w:i/>
                <w:iCs/>
                <w:sz w:val="18"/>
                <w:szCs w:val="18"/>
              </w:rPr>
            </w:pPr>
            <w:r w:rsidRPr="00CA5FBE">
              <w:rPr>
                <w:i/>
                <w:iCs/>
                <w:sz w:val="18"/>
                <w:szCs w:val="18"/>
              </w:rPr>
              <w:t xml:space="preserve">Добыча полезных ископаемых </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0</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86,5</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98,9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102,3</w:t>
            </w:r>
          </w:p>
        </w:tc>
      </w:tr>
      <w:tr w:rsidR="00CA5FBE" w:rsidRPr="00CA5FBE" w:rsidTr="00D50D9C">
        <w:trPr>
          <w:trHeight w:val="91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D436C1">
            <w:pPr>
              <w:jc w:val="center"/>
              <w:rPr>
                <w:sz w:val="18"/>
                <w:szCs w:val="18"/>
              </w:rPr>
            </w:pPr>
            <w:r>
              <w:rPr>
                <w:sz w:val="18"/>
                <w:szCs w:val="18"/>
              </w:rPr>
              <w:t>2</w:t>
            </w:r>
            <w:r w:rsidR="00CA5FBE" w:rsidRPr="00CA5FBE">
              <w:rPr>
                <w:sz w:val="18"/>
                <w:szCs w:val="18"/>
              </w:rPr>
              <w:t>.</w:t>
            </w:r>
            <w:r>
              <w:rPr>
                <w:sz w:val="18"/>
                <w:szCs w:val="18"/>
              </w:rPr>
              <w:t>4</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 xml:space="preserve">Добыча прочих полезных ископаемых </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ype="page"/>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0</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86,5</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98,9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102,3</w:t>
            </w:r>
          </w:p>
        </w:tc>
      </w:tr>
      <w:tr w:rsidR="00CA5FBE" w:rsidRPr="00CA5FBE" w:rsidTr="00D50D9C">
        <w:trPr>
          <w:trHeight w:val="94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D436C1">
            <w:pPr>
              <w:jc w:val="center"/>
              <w:rPr>
                <w:sz w:val="18"/>
                <w:szCs w:val="18"/>
              </w:rPr>
            </w:pPr>
            <w:r>
              <w:rPr>
                <w:sz w:val="18"/>
                <w:szCs w:val="18"/>
              </w:rPr>
              <w:t>2</w:t>
            </w:r>
            <w:r w:rsidR="00CA5FBE" w:rsidRPr="00CA5FBE">
              <w:rPr>
                <w:sz w:val="18"/>
                <w:szCs w:val="18"/>
              </w:rPr>
              <w:t>.</w:t>
            </w:r>
            <w:r>
              <w:rPr>
                <w:sz w:val="18"/>
                <w:szCs w:val="18"/>
              </w:rPr>
              <w:t>5</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D436C1">
            <w:pPr>
              <w:rPr>
                <w:i/>
                <w:iCs/>
                <w:sz w:val="18"/>
                <w:szCs w:val="18"/>
              </w:rPr>
            </w:pPr>
            <w:r w:rsidRPr="00CA5FBE">
              <w:rPr>
                <w:i/>
                <w:iCs/>
                <w:sz w:val="18"/>
                <w:szCs w:val="18"/>
              </w:rPr>
              <w:t xml:space="preserve">Обрабатывающие производства </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100,5</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124,1</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100,4</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101,3</w:t>
            </w:r>
          </w:p>
        </w:tc>
      </w:tr>
      <w:tr w:rsidR="00CA5FBE" w:rsidRPr="00CA5FBE" w:rsidTr="00D50D9C">
        <w:trPr>
          <w:trHeight w:val="108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D436C1">
            <w:pPr>
              <w:jc w:val="center"/>
              <w:rPr>
                <w:sz w:val="18"/>
                <w:szCs w:val="18"/>
              </w:rPr>
            </w:pPr>
            <w:r>
              <w:rPr>
                <w:sz w:val="18"/>
                <w:szCs w:val="18"/>
              </w:rPr>
              <w:t>2</w:t>
            </w:r>
            <w:r w:rsidR="00CA5FBE" w:rsidRPr="00CA5FBE">
              <w:rPr>
                <w:sz w:val="18"/>
                <w:szCs w:val="18"/>
              </w:rPr>
              <w:t>.</w:t>
            </w:r>
            <w:r>
              <w:rPr>
                <w:sz w:val="18"/>
                <w:szCs w:val="18"/>
              </w:rPr>
              <w:t>6</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D436C1">
            <w:pPr>
              <w:rPr>
                <w:sz w:val="18"/>
                <w:szCs w:val="18"/>
              </w:rPr>
            </w:pPr>
            <w:r w:rsidRPr="00CA5FBE">
              <w:rPr>
                <w:sz w:val="18"/>
                <w:szCs w:val="18"/>
              </w:rPr>
              <w:t xml:space="preserve">Производство пищевых продуктов </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92,5</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127,9</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100,4</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101,2</w:t>
            </w:r>
          </w:p>
        </w:tc>
      </w:tr>
      <w:tr w:rsidR="00CA5FBE" w:rsidRPr="00CA5FBE" w:rsidTr="00D50D9C">
        <w:trPr>
          <w:trHeight w:val="97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D436C1">
            <w:pPr>
              <w:jc w:val="center"/>
              <w:rPr>
                <w:sz w:val="18"/>
                <w:szCs w:val="18"/>
              </w:rPr>
            </w:pPr>
            <w:r>
              <w:rPr>
                <w:sz w:val="18"/>
                <w:szCs w:val="18"/>
              </w:rPr>
              <w:t>2</w:t>
            </w:r>
            <w:r w:rsidR="00CA5FBE" w:rsidRPr="00CA5FBE">
              <w:rPr>
                <w:sz w:val="18"/>
                <w:szCs w:val="18"/>
              </w:rPr>
              <w:t>.</w:t>
            </w:r>
            <w:r>
              <w:rPr>
                <w:sz w:val="18"/>
                <w:szCs w:val="18"/>
              </w:rPr>
              <w:t>7</w:t>
            </w:r>
          </w:p>
        </w:tc>
        <w:tc>
          <w:tcPr>
            <w:tcW w:w="337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D436C1">
            <w:pPr>
              <w:rPr>
                <w:sz w:val="18"/>
                <w:szCs w:val="18"/>
              </w:rPr>
            </w:pPr>
            <w:r w:rsidRPr="00CA5FBE">
              <w:rPr>
                <w:sz w:val="18"/>
                <w:szCs w:val="18"/>
              </w:rPr>
              <w:t xml:space="preserve">Обработка древесины и производство изделий из дерева и пробки, кроме мебели, производство изделий из соломки и материалов для плетения </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196,7</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170,5</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100,4</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101,6</w:t>
            </w:r>
          </w:p>
        </w:tc>
      </w:tr>
      <w:tr w:rsidR="00CA5FBE" w:rsidRPr="00CA5FBE" w:rsidTr="00D50D9C">
        <w:trPr>
          <w:trHeight w:val="108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D436C1">
            <w:pPr>
              <w:jc w:val="center"/>
              <w:rPr>
                <w:sz w:val="18"/>
                <w:szCs w:val="18"/>
              </w:rPr>
            </w:pPr>
            <w:r>
              <w:rPr>
                <w:sz w:val="18"/>
                <w:szCs w:val="18"/>
              </w:rPr>
              <w:t>2</w:t>
            </w:r>
            <w:r w:rsidR="00CA5FBE" w:rsidRPr="00CA5FBE">
              <w:rPr>
                <w:sz w:val="18"/>
                <w:szCs w:val="18"/>
              </w:rPr>
              <w:t>.</w:t>
            </w:r>
            <w:r>
              <w:rPr>
                <w:sz w:val="18"/>
                <w:szCs w:val="18"/>
              </w:rPr>
              <w:t>8</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 xml:space="preserve">Ремонт и монтаж машин и оборудования </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31,3</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64,4</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97,4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98</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98,3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100,5</w:t>
            </w:r>
          </w:p>
        </w:tc>
      </w:tr>
      <w:tr w:rsidR="00CA5FBE" w:rsidRPr="00CA5FBE" w:rsidTr="00D50D9C">
        <w:trPr>
          <w:trHeight w:val="108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D436C1">
            <w:pPr>
              <w:jc w:val="center"/>
              <w:rPr>
                <w:sz w:val="18"/>
                <w:szCs w:val="18"/>
              </w:rPr>
            </w:pPr>
            <w:r>
              <w:rPr>
                <w:sz w:val="18"/>
                <w:szCs w:val="18"/>
              </w:rPr>
              <w:t>2</w:t>
            </w:r>
            <w:r w:rsidR="00CA5FBE" w:rsidRPr="00CA5FBE">
              <w:rPr>
                <w:sz w:val="18"/>
                <w:szCs w:val="18"/>
              </w:rPr>
              <w:t>.</w:t>
            </w:r>
            <w:r>
              <w:rPr>
                <w:sz w:val="18"/>
                <w:szCs w:val="18"/>
              </w:rPr>
              <w:t>9</w:t>
            </w:r>
          </w:p>
        </w:tc>
        <w:tc>
          <w:tcPr>
            <w:tcW w:w="337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D436C1">
            <w:pPr>
              <w:rPr>
                <w:i/>
                <w:iCs/>
                <w:sz w:val="18"/>
                <w:szCs w:val="18"/>
              </w:rPr>
            </w:pPr>
            <w:r w:rsidRPr="00CA5FBE">
              <w:rPr>
                <w:i/>
                <w:iCs/>
                <w:sz w:val="18"/>
                <w:szCs w:val="18"/>
              </w:rPr>
              <w:t>Обеспечение электрической энергией, газом и паром;</w:t>
            </w:r>
            <w:r w:rsidRPr="00CA5FBE">
              <w:rPr>
                <w:i/>
                <w:iCs/>
                <w:sz w:val="18"/>
                <w:szCs w:val="18"/>
              </w:rPr>
              <w:br/>
              <w:t xml:space="preserve">кондиционирование воздуха </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100,6</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100,4</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101,6</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102,5</w:t>
            </w:r>
          </w:p>
        </w:tc>
      </w:tr>
      <w:tr w:rsidR="00CA5FBE" w:rsidRPr="00CA5FBE" w:rsidTr="00D50D9C">
        <w:trPr>
          <w:trHeight w:val="108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D436C1">
            <w:pPr>
              <w:jc w:val="center"/>
              <w:rPr>
                <w:sz w:val="18"/>
                <w:szCs w:val="18"/>
              </w:rPr>
            </w:pPr>
            <w:r>
              <w:rPr>
                <w:sz w:val="18"/>
                <w:szCs w:val="18"/>
              </w:rPr>
              <w:lastRenderedPageBreak/>
              <w:t>2</w:t>
            </w:r>
            <w:r w:rsidR="00CA5FBE" w:rsidRPr="00CA5FBE">
              <w:rPr>
                <w:sz w:val="18"/>
                <w:szCs w:val="18"/>
              </w:rPr>
              <w:t>.</w:t>
            </w:r>
            <w:r>
              <w:rPr>
                <w:sz w:val="18"/>
                <w:szCs w:val="18"/>
              </w:rPr>
              <w:t>10</w:t>
            </w:r>
          </w:p>
        </w:tc>
        <w:tc>
          <w:tcPr>
            <w:tcW w:w="337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rPr>
                <w:i/>
                <w:iCs/>
                <w:sz w:val="18"/>
                <w:szCs w:val="18"/>
              </w:rPr>
            </w:pPr>
            <w:r w:rsidRPr="00CA5FBE">
              <w:rPr>
                <w:i/>
                <w:iCs/>
                <w:sz w:val="18"/>
                <w:szCs w:val="18"/>
              </w:rPr>
              <w:t>Водоснабжение; водоотведение, организация сбора и утилизации отходов, деятельность по ликвидации загрязнений (раздел E)</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96</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91,2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101,3</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101,6</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102,2</w:t>
            </w:r>
          </w:p>
        </w:tc>
      </w:tr>
      <w:tr w:rsidR="00CA5FBE" w:rsidRPr="00CA5FBE" w:rsidTr="00D50D9C">
        <w:trPr>
          <w:trHeight w:val="264"/>
        </w:trPr>
        <w:tc>
          <w:tcPr>
            <w:tcW w:w="711" w:type="dxa"/>
            <w:tcBorders>
              <w:top w:val="nil"/>
              <w:left w:val="single" w:sz="4" w:space="0" w:color="auto"/>
              <w:bottom w:val="single" w:sz="4" w:space="0" w:color="auto"/>
              <w:right w:val="single" w:sz="4" w:space="0" w:color="auto"/>
            </w:tcBorders>
            <w:shd w:val="clear" w:color="000000" w:fill="E2EFDA"/>
            <w:noWrap/>
            <w:vAlign w:val="center"/>
            <w:hideMark/>
          </w:tcPr>
          <w:p w:rsidR="00CA5FBE" w:rsidRPr="00CA5FBE" w:rsidRDefault="00D436C1" w:rsidP="00CA5FBE">
            <w:pPr>
              <w:jc w:val="center"/>
              <w:rPr>
                <w:b/>
                <w:sz w:val="18"/>
                <w:szCs w:val="18"/>
              </w:rPr>
            </w:pPr>
            <w:r w:rsidRPr="00D436C1">
              <w:rPr>
                <w:b/>
                <w:sz w:val="18"/>
                <w:szCs w:val="18"/>
              </w:rPr>
              <w:t>3.</w:t>
            </w:r>
            <w:r w:rsidR="00CA5FBE" w:rsidRPr="00CA5FBE">
              <w:rPr>
                <w:b/>
                <w:sz w:val="18"/>
                <w:szCs w:val="18"/>
              </w:rPr>
              <w:t> </w:t>
            </w:r>
          </w:p>
        </w:tc>
        <w:tc>
          <w:tcPr>
            <w:tcW w:w="33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rPr>
                <w:b/>
                <w:bCs/>
                <w:sz w:val="18"/>
                <w:szCs w:val="18"/>
              </w:rPr>
            </w:pPr>
            <w:r w:rsidRPr="00CA5FBE">
              <w:rPr>
                <w:b/>
                <w:bCs/>
                <w:sz w:val="18"/>
                <w:szCs w:val="18"/>
              </w:rPr>
              <w:t>Сельское хозяйство</w:t>
            </w:r>
          </w:p>
        </w:tc>
        <w:tc>
          <w:tcPr>
            <w:tcW w:w="1669" w:type="dxa"/>
            <w:tcBorders>
              <w:top w:val="nil"/>
              <w:left w:val="nil"/>
              <w:bottom w:val="single" w:sz="4" w:space="0" w:color="auto"/>
              <w:right w:val="single" w:sz="4" w:space="0" w:color="auto"/>
            </w:tcBorders>
            <w:shd w:val="clear" w:color="000000" w:fill="E2EFDA"/>
            <w:vAlign w:val="center"/>
            <w:hideMark/>
          </w:tcPr>
          <w:p w:rsidR="00CA5FBE" w:rsidRPr="00CA5FBE" w:rsidRDefault="00CA5FBE" w:rsidP="00CA5FBE">
            <w:pPr>
              <w:jc w:val="center"/>
              <w:rPr>
                <w:sz w:val="18"/>
                <w:szCs w:val="18"/>
              </w:rPr>
            </w:pPr>
            <w:r w:rsidRPr="00CA5FBE">
              <w:rPr>
                <w:sz w:val="18"/>
                <w:szCs w:val="18"/>
              </w:rPr>
              <w:t> </w:t>
            </w:r>
          </w:p>
        </w:tc>
        <w:tc>
          <w:tcPr>
            <w:tcW w:w="89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80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147"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90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CA5FBE">
            <w:pPr>
              <w:jc w:val="center"/>
              <w:rPr>
                <w:b/>
                <w:bCs/>
                <w:sz w:val="18"/>
                <w:szCs w:val="18"/>
              </w:rPr>
            </w:pPr>
            <w:r>
              <w:rPr>
                <w:b/>
                <w:bCs/>
                <w:sz w:val="18"/>
                <w:szCs w:val="18"/>
              </w:rPr>
              <w:t>3</w:t>
            </w:r>
            <w:r w:rsidR="00CA5FBE" w:rsidRPr="00CA5FBE">
              <w:rPr>
                <w:b/>
                <w:bCs/>
                <w:sz w:val="18"/>
                <w:szCs w:val="18"/>
              </w:rPr>
              <w:t>.1</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b/>
                <w:bCs/>
                <w:sz w:val="18"/>
                <w:szCs w:val="18"/>
              </w:rPr>
            </w:pPr>
            <w:r w:rsidRPr="00CA5FBE">
              <w:rPr>
                <w:b/>
                <w:bCs/>
                <w:sz w:val="18"/>
                <w:szCs w:val="18"/>
              </w:rPr>
              <w:t>Продукция сельского хозяйства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D436C1" w:rsidP="00CA5FBE">
            <w:pPr>
              <w:jc w:val="center"/>
              <w:rPr>
                <w:b/>
                <w:bCs/>
                <w:sz w:val="18"/>
                <w:szCs w:val="18"/>
              </w:rPr>
            </w:pPr>
            <w:r>
              <w:rPr>
                <w:b/>
                <w:bCs/>
                <w:sz w:val="18"/>
                <w:szCs w:val="18"/>
              </w:rPr>
              <w:t>м</w:t>
            </w:r>
            <w:r w:rsidR="00CA5FBE" w:rsidRPr="00CA5FBE">
              <w:rPr>
                <w:b/>
                <w:bCs/>
                <w:sz w:val="18"/>
                <w:szCs w:val="18"/>
              </w:rPr>
              <w:t>лн</w:t>
            </w:r>
            <w:r>
              <w:rPr>
                <w:b/>
                <w:bCs/>
                <w:sz w:val="18"/>
                <w:szCs w:val="18"/>
              </w:rPr>
              <w:t>.</w:t>
            </w:r>
            <w:r w:rsidR="00CA5FBE" w:rsidRPr="00CA5FBE">
              <w:rPr>
                <w:b/>
                <w:bCs/>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3154</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3371</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3628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3862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3871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4096,63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4115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4356,9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4388,8</w:t>
            </w:r>
          </w:p>
        </w:tc>
      </w:tr>
      <w:tr w:rsidR="00CA5FBE" w:rsidRPr="00CA5FBE" w:rsidTr="00D50D9C">
        <w:trPr>
          <w:trHeight w:val="108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CA5FBE">
            <w:pPr>
              <w:jc w:val="center"/>
              <w:rPr>
                <w:sz w:val="18"/>
                <w:szCs w:val="18"/>
              </w:rPr>
            </w:pPr>
            <w:r>
              <w:rPr>
                <w:sz w:val="18"/>
                <w:szCs w:val="18"/>
              </w:rPr>
              <w:t>3</w:t>
            </w:r>
            <w:r w:rsidR="00CA5FBE" w:rsidRPr="00CA5FBE">
              <w:rPr>
                <w:sz w:val="18"/>
                <w:szCs w:val="18"/>
              </w:rPr>
              <w:t>.2</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Индекс производства продукции сельского хозяйства</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ype="page"/>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93,9</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92,7</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101,6</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102,4</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CA5FBE">
            <w:pPr>
              <w:jc w:val="center"/>
              <w:rPr>
                <w:b/>
                <w:sz w:val="18"/>
                <w:szCs w:val="18"/>
              </w:rPr>
            </w:pPr>
            <w:r>
              <w:rPr>
                <w:b/>
                <w:sz w:val="18"/>
                <w:szCs w:val="18"/>
              </w:rPr>
              <w:t>3</w:t>
            </w:r>
            <w:r w:rsidR="00CA5FBE" w:rsidRPr="00CA5FBE">
              <w:rPr>
                <w:b/>
                <w:sz w:val="18"/>
                <w:szCs w:val="18"/>
              </w:rPr>
              <w:t>.3</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b/>
                <w:bCs/>
                <w:sz w:val="18"/>
                <w:szCs w:val="18"/>
              </w:rPr>
            </w:pPr>
            <w:r w:rsidRPr="00CA5FBE">
              <w:rPr>
                <w:b/>
                <w:bCs/>
                <w:sz w:val="18"/>
                <w:szCs w:val="18"/>
              </w:rPr>
              <w:t>Продукция растениеводства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D436C1" w:rsidP="00CA5FBE">
            <w:pPr>
              <w:jc w:val="center"/>
              <w:rPr>
                <w:b/>
                <w:bCs/>
                <w:sz w:val="18"/>
                <w:szCs w:val="18"/>
              </w:rPr>
            </w:pPr>
            <w:r>
              <w:rPr>
                <w:b/>
                <w:bCs/>
                <w:sz w:val="18"/>
                <w:szCs w:val="18"/>
              </w:rPr>
              <w:t>м</w:t>
            </w:r>
            <w:r w:rsidR="00CA5FBE" w:rsidRPr="00CA5FBE">
              <w:rPr>
                <w:b/>
                <w:bCs/>
                <w:sz w:val="18"/>
                <w:szCs w:val="18"/>
              </w:rPr>
              <w:t>лн</w:t>
            </w:r>
            <w:r>
              <w:rPr>
                <w:b/>
                <w:bCs/>
                <w:sz w:val="18"/>
                <w:szCs w:val="18"/>
              </w:rPr>
              <w:t>.</w:t>
            </w:r>
            <w:r w:rsidR="00CA5FBE" w:rsidRPr="00CA5FBE">
              <w:rPr>
                <w:b/>
                <w:bCs/>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1968</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2178</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2451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2592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2598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2748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2762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2921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2946</w:t>
            </w:r>
          </w:p>
        </w:tc>
      </w:tr>
      <w:tr w:rsidR="00CA5FBE" w:rsidRPr="00CA5FBE" w:rsidTr="00D50D9C">
        <w:trPr>
          <w:trHeight w:val="94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CA5FBE">
            <w:pPr>
              <w:jc w:val="center"/>
              <w:rPr>
                <w:sz w:val="18"/>
                <w:szCs w:val="18"/>
              </w:rPr>
            </w:pPr>
            <w:r>
              <w:rPr>
                <w:sz w:val="18"/>
                <w:szCs w:val="18"/>
              </w:rPr>
              <w:t>3</w:t>
            </w:r>
            <w:r w:rsidR="00CA5FBE" w:rsidRPr="00CA5FBE">
              <w:rPr>
                <w:sz w:val="18"/>
                <w:szCs w:val="18"/>
              </w:rPr>
              <w:t>.4</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Индекс производства продукции растениеводства</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89,6</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94,3</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108,2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102,6</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CA5FBE">
            <w:pPr>
              <w:jc w:val="center"/>
              <w:rPr>
                <w:b/>
                <w:bCs/>
                <w:sz w:val="18"/>
                <w:szCs w:val="18"/>
              </w:rPr>
            </w:pPr>
            <w:r>
              <w:rPr>
                <w:b/>
                <w:bCs/>
                <w:sz w:val="18"/>
                <w:szCs w:val="18"/>
              </w:rPr>
              <w:t>3</w:t>
            </w:r>
            <w:r w:rsidR="00CA5FBE" w:rsidRPr="00CA5FBE">
              <w:rPr>
                <w:b/>
                <w:bCs/>
                <w:sz w:val="18"/>
                <w:szCs w:val="18"/>
              </w:rPr>
              <w:t>.5</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b/>
                <w:bCs/>
                <w:sz w:val="18"/>
                <w:szCs w:val="18"/>
              </w:rPr>
            </w:pPr>
            <w:r w:rsidRPr="00CA5FBE">
              <w:rPr>
                <w:b/>
                <w:bCs/>
                <w:sz w:val="18"/>
                <w:szCs w:val="18"/>
              </w:rPr>
              <w:t>Продукция животноводства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D436C1" w:rsidP="00CA5FBE">
            <w:pPr>
              <w:jc w:val="center"/>
              <w:rPr>
                <w:b/>
                <w:bCs/>
                <w:sz w:val="18"/>
                <w:szCs w:val="18"/>
              </w:rPr>
            </w:pPr>
            <w:r>
              <w:rPr>
                <w:b/>
                <w:bCs/>
                <w:sz w:val="18"/>
                <w:szCs w:val="18"/>
              </w:rPr>
              <w:t>м</w:t>
            </w:r>
            <w:r w:rsidR="00CA5FBE" w:rsidRPr="00CA5FBE">
              <w:rPr>
                <w:b/>
                <w:bCs/>
                <w:sz w:val="18"/>
                <w:szCs w:val="18"/>
              </w:rPr>
              <w:t>лн</w:t>
            </w:r>
            <w:r>
              <w:rPr>
                <w:b/>
                <w:bCs/>
                <w:sz w:val="18"/>
                <w:szCs w:val="18"/>
              </w:rPr>
              <w:t>.</w:t>
            </w:r>
            <w:r w:rsidR="00CA5FBE" w:rsidRPr="00CA5FBE">
              <w:rPr>
                <w:b/>
                <w:bCs/>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1185</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1193</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1177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1270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1274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1348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1353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1436</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1443</w:t>
            </w:r>
          </w:p>
        </w:tc>
      </w:tr>
      <w:tr w:rsidR="00CA5FBE" w:rsidRPr="00CA5FBE" w:rsidTr="00D50D9C">
        <w:trPr>
          <w:trHeight w:val="96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D436C1" w:rsidP="00CA5FBE">
            <w:pPr>
              <w:jc w:val="center"/>
              <w:rPr>
                <w:sz w:val="18"/>
                <w:szCs w:val="18"/>
              </w:rPr>
            </w:pPr>
            <w:r>
              <w:rPr>
                <w:sz w:val="18"/>
                <w:szCs w:val="18"/>
              </w:rPr>
              <w:t>3</w:t>
            </w:r>
            <w:r w:rsidR="00CA5FBE" w:rsidRPr="00CA5FBE">
              <w:rPr>
                <w:sz w:val="18"/>
                <w:szCs w:val="18"/>
              </w:rPr>
              <w:t>.6</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Индекс производства продукции животноводства</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102,3</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90</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93,1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101,9</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000000" w:fill="E2EFDA"/>
            <w:noWrap/>
            <w:vAlign w:val="center"/>
            <w:hideMark/>
          </w:tcPr>
          <w:p w:rsidR="00CA5FBE" w:rsidRPr="00CA5FBE" w:rsidRDefault="00CA5FBE" w:rsidP="00CA5FBE">
            <w:pPr>
              <w:jc w:val="center"/>
              <w:rPr>
                <w:b/>
                <w:sz w:val="18"/>
                <w:szCs w:val="18"/>
              </w:rPr>
            </w:pPr>
            <w:r w:rsidRPr="00CA5FBE">
              <w:rPr>
                <w:b/>
                <w:sz w:val="18"/>
                <w:szCs w:val="18"/>
              </w:rPr>
              <w:t> </w:t>
            </w:r>
            <w:r w:rsidR="00825149" w:rsidRPr="00825149">
              <w:rPr>
                <w:b/>
                <w:sz w:val="18"/>
                <w:szCs w:val="18"/>
              </w:rPr>
              <w:t>4.</w:t>
            </w:r>
          </w:p>
        </w:tc>
        <w:tc>
          <w:tcPr>
            <w:tcW w:w="33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rPr>
                <w:b/>
                <w:bCs/>
                <w:sz w:val="18"/>
                <w:szCs w:val="18"/>
              </w:rPr>
            </w:pPr>
            <w:r w:rsidRPr="00CA5FBE">
              <w:rPr>
                <w:b/>
                <w:bCs/>
                <w:sz w:val="18"/>
                <w:szCs w:val="18"/>
              </w:rPr>
              <w:t>Строительство</w:t>
            </w:r>
          </w:p>
        </w:tc>
        <w:tc>
          <w:tcPr>
            <w:tcW w:w="166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89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80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147"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90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r>
      <w:tr w:rsidR="00CA5FBE" w:rsidRPr="00CA5FBE" w:rsidTr="00D50D9C">
        <w:trPr>
          <w:trHeight w:val="70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sz w:val="18"/>
                <w:szCs w:val="18"/>
              </w:rPr>
            </w:pPr>
            <w:r>
              <w:rPr>
                <w:sz w:val="18"/>
                <w:szCs w:val="18"/>
              </w:rPr>
              <w:t>4</w:t>
            </w:r>
            <w:r w:rsidR="00CA5FBE" w:rsidRPr="00CA5FBE">
              <w:rPr>
                <w:sz w:val="18"/>
                <w:szCs w:val="18"/>
              </w:rPr>
              <w:t>.1</w:t>
            </w:r>
          </w:p>
        </w:tc>
        <w:tc>
          <w:tcPr>
            <w:tcW w:w="337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rPr>
                <w:b/>
                <w:bCs/>
                <w:sz w:val="18"/>
                <w:szCs w:val="18"/>
              </w:rPr>
            </w:pPr>
            <w:r w:rsidRPr="00CA5FBE">
              <w:rPr>
                <w:b/>
                <w:bCs/>
                <w:sz w:val="18"/>
                <w:szCs w:val="18"/>
              </w:rPr>
              <w:t>Объем работ, выполненных по виду деятельности "Строительство"</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b/>
                <w:bCs/>
                <w:sz w:val="18"/>
                <w:szCs w:val="18"/>
              </w:rPr>
            </w:pPr>
            <w:r w:rsidRPr="00CA5FBE">
              <w:rPr>
                <w:b/>
                <w:bCs/>
                <w:sz w:val="18"/>
                <w:szCs w:val="18"/>
              </w:rPr>
              <w:t>в ценах соответствующих лет; млн.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1439,481</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990,411</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1046,1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1096</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1098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1149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1151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1214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1215</w:t>
            </w:r>
          </w:p>
        </w:tc>
      </w:tr>
      <w:tr w:rsidR="00CA5FBE" w:rsidRPr="00CA5FBE" w:rsidTr="00D50D9C">
        <w:trPr>
          <w:trHeight w:val="984"/>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sz w:val="18"/>
                <w:szCs w:val="18"/>
              </w:rPr>
            </w:pPr>
            <w:r>
              <w:rPr>
                <w:sz w:val="18"/>
                <w:szCs w:val="18"/>
              </w:rPr>
              <w:t>4</w:t>
            </w:r>
            <w:r w:rsidR="00CA5FBE" w:rsidRPr="00CA5FBE">
              <w:rPr>
                <w:sz w:val="18"/>
                <w:szCs w:val="18"/>
              </w:rPr>
              <w:t>.2</w:t>
            </w:r>
          </w:p>
        </w:tc>
        <w:tc>
          <w:tcPr>
            <w:tcW w:w="337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rPr>
                <w:sz w:val="18"/>
                <w:szCs w:val="18"/>
              </w:rPr>
            </w:pPr>
            <w:r w:rsidRPr="00CA5FBE">
              <w:rPr>
                <w:sz w:val="18"/>
                <w:szCs w:val="18"/>
              </w:rPr>
              <w:t>Индекс физического объема работ, выполненных по виду деятельности "Строительство"</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73,7</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61,6</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99,3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100,1</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101,4</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sz w:val="18"/>
                <w:szCs w:val="18"/>
              </w:rPr>
            </w:pPr>
            <w:r>
              <w:rPr>
                <w:sz w:val="18"/>
                <w:szCs w:val="18"/>
              </w:rPr>
              <w:t>4</w:t>
            </w:r>
            <w:r w:rsidR="00CA5FBE" w:rsidRPr="00CA5FBE">
              <w:rPr>
                <w:sz w:val="18"/>
                <w:szCs w:val="18"/>
              </w:rPr>
              <w:t>.3</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Индекс-дефлятор по виду деятельности "Строительство"</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xml:space="preserve">% </w:t>
            </w:r>
            <w:proofErr w:type="gramStart"/>
            <w:r w:rsidRPr="00CA5FBE">
              <w:rPr>
                <w:sz w:val="18"/>
                <w:szCs w:val="18"/>
              </w:rPr>
              <w:t>г</w:t>
            </w:r>
            <w:proofErr w:type="gramEnd"/>
            <w:r w:rsidRPr="00CA5FBE">
              <w:rPr>
                <w:sz w:val="18"/>
                <w:szCs w:val="18"/>
              </w:rPr>
              <w:t>/г</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110,8</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111,7</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106,4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104,7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104,6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104,6</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104,5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104,3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104,1</w:t>
            </w:r>
          </w:p>
        </w:tc>
      </w:tr>
      <w:tr w:rsidR="00CA5FBE" w:rsidRPr="00CA5FBE" w:rsidTr="00D50D9C">
        <w:trPr>
          <w:trHeight w:val="444"/>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sz w:val="18"/>
                <w:szCs w:val="18"/>
              </w:rPr>
            </w:pPr>
            <w:r>
              <w:rPr>
                <w:sz w:val="18"/>
                <w:szCs w:val="18"/>
              </w:rPr>
              <w:t>4</w:t>
            </w:r>
            <w:r w:rsidR="00CA5FBE" w:rsidRPr="00CA5FBE">
              <w:rPr>
                <w:sz w:val="18"/>
                <w:szCs w:val="18"/>
              </w:rPr>
              <w:t>.4</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Ввод в действие жилых домов</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тыс. кв. м общей площади</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4,479</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7,017</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5,9</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9,25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9,293</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000000" w:fill="E2EFDA"/>
            <w:noWrap/>
            <w:vAlign w:val="center"/>
            <w:hideMark/>
          </w:tcPr>
          <w:p w:rsidR="00CA5FBE" w:rsidRPr="00CA5FBE" w:rsidRDefault="00CA5FBE" w:rsidP="00CA5FBE">
            <w:pPr>
              <w:jc w:val="center"/>
              <w:rPr>
                <w:b/>
                <w:sz w:val="18"/>
                <w:szCs w:val="18"/>
              </w:rPr>
            </w:pPr>
            <w:r w:rsidRPr="00CA5FBE">
              <w:rPr>
                <w:b/>
                <w:sz w:val="18"/>
                <w:szCs w:val="18"/>
              </w:rPr>
              <w:t> </w:t>
            </w:r>
            <w:r w:rsidR="00825149" w:rsidRPr="00825149">
              <w:rPr>
                <w:b/>
                <w:sz w:val="18"/>
                <w:szCs w:val="18"/>
              </w:rPr>
              <w:t>5.</w:t>
            </w:r>
          </w:p>
        </w:tc>
        <w:tc>
          <w:tcPr>
            <w:tcW w:w="33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rPr>
                <w:b/>
                <w:bCs/>
                <w:sz w:val="18"/>
                <w:szCs w:val="18"/>
              </w:rPr>
            </w:pPr>
            <w:r w:rsidRPr="00CA5FBE">
              <w:rPr>
                <w:b/>
                <w:bCs/>
                <w:sz w:val="18"/>
                <w:szCs w:val="18"/>
              </w:rPr>
              <w:t>Торговля и услуги населению</w:t>
            </w:r>
          </w:p>
        </w:tc>
        <w:tc>
          <w:tcPr>
            <w:tcW w:w="166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89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80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147"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901"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CA5FBE" w:rsidRDefault="00CA5FBE" w:rsidP="00CA5FBE">
            <w:pPr>
              <w:jc w:val="center"/>
              <w:rPr>
                <w:sz w:val="18"/>
                <w:szCs w:val="18"/>
              </w:rPr>
            </w:pPr>
            <w:r w:rsidRPr="00CA5FBE">
              <w:rPr>
                <w:sz w:val="18"/>
                <w:szCs w:val="18"/>
              </w:rPr>
              <w:t> </w:t>
            </w:r>
          </w:p>
        </w:tc>
      </w:tr>
      <w:tr w:rsidR="00CA5FBE" w:rsidRPr="00CA5FBE" w:rsidTr="00D50D9C">
        <w:trPr>
          <w:trHeight w:val="54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sz w:val="18"/>
                <w:szCs w:val="18"/>
              </w:rPr>
            </w:pPr>
            <w:r>
              <w:rPr>
                <w:sz w:val="18"/>
                <w:szCs w:val="18"/>
              </w:rPr>
              <w:lastRenderedPageBreak/>
              <w:t>5</w:t>
            </w:r>
            <w:r w:rsidR="00CA5FBE" w:rsidRPr="00CA5FBE">
              <w:rPr>
                <w:sz w:val="18"/>
                <w:szCs w:val="18"/>
              </w:rPr>
              <w:t>.1</w:t>
            </w:r>
          </w:p>
        </w:tc>
        <w:tc>
          <w:tcPr>
            <w:tcW w:w="337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rPr>
                <w:sz w:val="18"/>
                <w:szCs w:val="18"/>
              </w:rPr>
            </w:pPr>
            <w:r w:rsidRPr="00CA5FBE">
              <w:rPr>
                <w:sz w:val="18"/>
                <w:szCs w:val="18"/>
              </w:rPr>
              <w:t>Индекс потребительских цен на товары и услуги, на конец года</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декабрю</w:t>
            </w:r>
            <w:r w:rsidRPr="00CA5FBE">
              <w:rPr>
                <w:sz w:val="18"/>
                <w:szCs w:val="18"/>
              </w:rPr>
              <w:br/>
              <w:t>предыдущего года</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108,1</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109,6</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109,3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105,3</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105,2</w:t>
            </w:r>
          </w:p>
        </w:tc>
      </w:tr>
      <w:tr w:rsidR="00CA5FBE" w:rsidRPr="00CA5FBE" w:rsidTr="00D50D9C">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sz w:val="18"/>
                <w:szCs w:val="18"/>
              </w:rPr>
            </w:pPr>
            <w:r>
              <w:rPr>
                <w:sz w:val="18"/>
                <w:szCs w:val="18"/>
              </w:rPr>
              <w:t>5</w:t>
            </w:r>
            <w:r w:rsidR="00CA5FBE" w:rsidRPr="00CA5FBE">
              <w:rPr>
                <w:sz w:val="18"/>
                <w:szCs w:val="18"/>
              </w:rPr>
              <w:t>.2</w:t>
            </w:r>
          </w:p>
        </w:tc>
        <w:tc>
          <w:tcPr>
            <w:tcW w:w="337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rPr>
                <w:sz w:val="18"/>
                <w:szCs w:val="18"/>
              </w:rPr>
            </w:pPr>
            <w:r w:rsidRPr="00CA5FBE">
              <w:rPr>
                <w:sz w:val="18"/>
                <w:szCs w:val="18"/>
              </w:rPr>
              <w:t>Индекс потребительских цен на товары и услуги, в среднем за год</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xml:space="preserve">% </w:t>
            </w:r>
            <w:proofErr w:type="gramStart"/>
            <w:r w:rsidRPr="00CA5FBE">
              <w:rPr>
                <w:sz w:val="18"/>
                <w:szCs w:val="18"/>
              </w:rPr>
              <w:t>г</w:t>
            </w:r>
            <w:proofErr w:type="gramEnd"/>
            <w:r w:rsidRPr="00CA5FBE">
              <w:rPr>
                <w:sz w:val="18"/>
                <w:szCs w:val="18"/>
              </w:rPr>
              <w:t>/г</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105,6</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108,9</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110,7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106,8</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106,4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b/>
                <w:sz w:val="18"/>
                <w:szCs w:val="18"/>
              </w:rPr>
            </w:pPr>
            <w:r w:rsidRPr="00825149">
              <w:rPr>
                <w:b/>
                <w:sz w:val="18"/>
                <w:szCs w:val="18"/>
              </w:rPr>
              <w:t>5</w:t>
            </w:r>
            <w:r w:rsidR="00CA5FBE" w:rsidRPr="00CA5FBE">
              <w:rPr>
                <w:b/>
                <w:sz w:val="18"/>
                <w:szCs w:val="18"/>
              </w:rPr>
              <w:t>.3</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b/>
                <w:bCs/>
                <w:sz w:val="18"/>
                <w:szCs w:val="18"/>
              </w:rPr>
            </w:pPr>
            <w:r w:rsidRPr="00CA5FBE">
              <w:rPr>
                <w:b/>
                <w:bCs/>
                <w:sz w:val="18"/>
                <w:szCs w:val="18"/>
              </w:rPr>
              <w:t>Оборот розничной торговли</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proofErr w:type="gramStart"/>
            <w:r w:rsidRPr="00CA5FBE">
              <w:rPr>
                <w:b/>
                <w:bCs/>
                <w:sz w:val="18"/>
                <w:szCs w:val="18"/>
              </w:rPr>
              <w:t>млн</w:t>
            </w:r>
            <w:proofErr w:type="gramEnd"/>
            <w:r w:rsidRPr="00CA5FBE">
              <w:rPr>
                <w:b/>
                <w:bCs/>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534,23</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676,5</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942,2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1030,4</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1030,6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1107,9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1110,2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1199,3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1201,9</w:t>
            </w:r>
          </w:p>
        </w:tc>
      </w:tr>
      <w:tr w:rsidR="00CA5FBE" w:rsidRPr="00CA5FBE" w:rsidTr="00D50D9C">
        <w:trPr>
          <w:trHeight w:val="984"/>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sz w:val="18"/>
                <w:szCs w:val="18"/>
              </w:rPr>
            </w:pPr>
            <w:r>
              <w:rPr>
                <w:sz w:val="18"/>
                <w:szCs w:val="18"/>
              </w:rPr>
              <w:t>5</w:t>
            </w:r>
            <w:r w:rsidR="00CA5FBE" w:rsidRPr="00CA5FBE">
              <w:rPr>
                <w:sz w:val="18"/>
                <w:szCs w:val="18"/>
              </w:rPr>
              <w:t>.4</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Индекс физического объема оборота розничной торговли</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97,2</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118,3</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126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102,4</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102,6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103,1</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sz w:val="18"/>
                <w:szCs w:val="18"/>
              </w:rPr>
            </w:pPr>
            <w:r>
              <w:rPr>
                <w:sz w:val="18"/>
                <w:szCs w:val="18"/>
              </w:rPr>
              <w:t>5</w:t>
            </w:r>
            <w:r w:rsidR="00CA5FBE" w:rsidRPr="00CA5FBE">
              <w:rPr>
                <w:sz w:val="18"/>
                <w:szCs w:val="18"/>
              </w:rPr>
              <w:t>.5</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Индекс-дефлятор оборота розничной торговли</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 xml:space="preserve">% </w:t>
            </w:r>
            <w:proofErr w:type="gramStart"/>
            <w:r w:rsidRPr="00CA5FBE">
              <w:rPr>
                <w:sz w:val="18"/>
                <w:szCs w:val="18"/>
              </w:rPr>
              <w:t>г</w:t>
            </w:r>
            <w:proofErr w:type="gramEnd"/>
            <w:r w:rsidRPr="00CA5FBE">
              <w:rPr>
                <w:sz w:val="18"/>
                <w:szCs w:val="18"/>
              </w:rPr>
              <w:t>/г</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103,3</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106,9</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110,7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106,8</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106,4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b/>
                <w:sz w:val="18"/>
                <w:szCs w:val="18"/>
              </w:rPr>
            </w:pPr>
            <w:r w:rsidRPr="00825149">
              <w:rPr>
                <w:b/>
                <w:sz w:val="18"/>
                <w:szCs w:val="18"/>
              </w:rPr>
              <w:t>5</w:t>
            </w:r>
            <w:r w:rsidR="00CA5FBE" w:rsidRPr="00CA5FBE">
              <w:rPr>
                <w:b/>
                <w:sz w:val="18"/>
                <w:szCs w:val="18"/>
              </w:rPr>
              <w:t>.6</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b/>
                <w:bCs/>
                <w:sz w:val="18"/>
                <w:szCs w:val="18"/>
              </w:rPr>
            </w:pPr>
            <w:r w:rsidRPr="00CA5FBE">
              <w:rPr>
                <w:b/>
                <w:bCs/>
                <w:sz w:val="18"/>
                <w:szCs w:val="18"/>
              </w:rPr>
              <w:t>Объем платных услуг населению</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b/>
                <w:bCs/>
                <w:sz w:val="18"/>
                <w:szCs w:val="18"/>
              </w:rPr>
            </w:pPr>
            <w:proofErr w:type="gramStart"/>
            <w:r w:rsidRPr="00CA5FBE">
              <w:rPr>
                <w:b/>
                <w:bCs/>
                <w:sz w:val="18"/>
                <w:szCs w:val="18"/>
              </w:rPr>
              <w:t>млн</w:t>
            </w:r>
            <w:proofErr w:type="gramEnd"/>
            <w:r w:rsidRPr="00CA5FBE">
              <w:rPr>
                <w:b/>
                <w:bCs/>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234,44</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263,12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292,2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314,2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314,6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333,5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334,5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356,5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b/>
                <w:bCs/>
                <w:sz w:val="18"/>
                <w:szCs w:val="18"/>
              </w:rPr>
            </w:pPr>
            <w:r w:rsidRPr="00CA5FBE">
              <w:rPr>
                <w:b/>
                <w:bCs/>
                <w:sz w:val="18"/>
                <w:szCs w:val="18"/>
              </w:rPr>
              <w:t>357,3</w:t>
            </w:r>
          </w:p>
        </w:tc>
      </w:tr>
      <w:tr w:rsidR="00CA5FBE" w:rsidRPr="00CA5FBE" w:rsidTr="00D50D9C">
        <w:trPr>
          <w:trHeight w:val="108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sz w:val="18"/>
                <w:szCs w:val="18"/>
              </w:rPr>
            </w:pPr>
            <w:r>
              <w:rPr>
                <w:sz w:val="18"/>
                <w:szCs w:val="18"/>
              </w:rPr>
              <w:t>5</w:t>
            </w:r>
            <w:r w:rsidR="00CA5FBE" w:rsidRPr="00CA5FBE">
              <w:rPr>
                <w:sz w:val="18"/>
                <w:szCs w:val="18"/>
              </w:rPr>
              <w:t>.7</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Индекс физического объема платных услуг населению</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к предыдущему году</w:t>
            </w:r>
            <w:r w:rsidRPr="00CA5FBE">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106,4</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101,9</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100,7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101,8</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A5FBE" w:rsidRDefault="00825149" w:rsidP="00CA5FBE">
            <w:pPr>
              <w:jc w:val="center"/>
              <w:rPr>
                <w:sz w:val="18"/>
                <w:szCs w:val="18"/>
              </w:rPr>
            </w:pPr>
            <w:r>
              <w:rPr>
                <w:sz w:val="18"/>
                <w:szCs w:val="18"/>
              </w:rPr>
              <w:t>5</w:t>
            </w:r>
            <w:r w:rsidR="00CA5FBE" w:rsidRPr="00CA5FBE">
              <w:rPr>
                <w:sz w:val="18"/>
                <w:szCs w:val="18"/>
              </w:rPr>
              <w:t>.8</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rPr>
                <w:sz w:val="18"/>
                <w:szCs w:val="18"/>
              </w:rPr>
            </w:pPr>
            <w:r w:rsidRPr="00CA5FBE">
              <w:rPr>
                <w:sz w:val="18"/>
                <w:szCs w:val="18"/>
              </w:rPr>
              <w:t>Индекс-дефлятор объема платных услуг населению</w:t>
            </w:r>
          </w:p>
        </w:tc>
        <w:tc>
          <w:tcPr>
            <w:tcW w:w="1669" w:type="dxa"/>
            <w:tcBorders>
              <w:top w:val="nil"/>
              <w:left w:val="nil"/>
              <w:bottom w:val="single" w:sz="4" w:space="0" w:color="auto"/>
              <w:right w:val="single" w:sz="4" w:space="0" w:color="auto"/>
            </w:tcBorders>
            <w:shd w:val="clear" w:color="auto" w:fill="auto"/>
            <w:vAlign w:val="center"/>
            <w:hideMark/>
          </w:tcPr>
          <w:p w:rsidR="00CA5FBE" w:rsidRPr="00CA5FBE" w:rsidRDefault="00CA5FBE" w:rsidP="00CA5FBE">
            <w:pPr>
              <w:jc w:val="center"/>
              <w:rPr>
                <w:sz w:val="18"/>
                <w:szCs w:val="18"/>
              </w:rPr>
            </w:pPr>
            <w:r w:rsidRPr="00CA5FBE">
              <w:rPr>
                <w:sz w:val="18"/>
                <w:szCs w:val="18"/>
              </w:rPr>
              <w:t xml:space="preserve">% </w:t>
            </w:r>
            <w:proofErr w:type="gramStart"/>
            <w:r w:rsidRPr="00CA5FBE">
              <w:rPr>
                <w:sz w:val="18"/>
                <w:szCs w:val="18"/>
              </w:rPr>
              <w:t>г</w:t>
            </w:r>
            <w:proofErr w:type="gramEnd"/>
            <w:r w:rsidRPr="00CA5FBE">
              <w:rPr>
                <w:sz w:val="18"/>
                <w:szCs w:val="18"/>
              </w:rPr>
              <w:t>/г</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111,8</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110,1</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110,7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106,8</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106,4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CA5FBE" w:rsidRDefault="00CA5FBE" w:rsidP="00CA5FBE">
            <w:pPr>
              <w:jc w:val="center"/>
              <w:rPr>
                <w:sz w:val="18"/>
                <w:szCs w:val="18"/>
              </w:rPr>
            </w:pPr>
            <w:r w:rsidRPr="00CA5FBE">
              <w:rPr>
                <w:sz w:val="18"/>
                <w:szCs w:val="18"/>
              </w:rPr>
              <w:t>105</w:t>
            </w:r>
          </w:p>
        </w:tc>
      </w:tr>
      <w:tr w:rsidR="00CA5FBE" w:rsidRPr="00CA5FBE" w:rsidTr="00D50D9C">
        <w:trPr>
          <w:trHeight w:val="336"/>
        </w:trPr>
        <w:tc>
          <w:tcPr>
            <w:tcW w:w="711" w:type="dxa"/>
            <w:tcBorders>
              <w:top w:val="nil"/>
              <w:left w:val="single" w:sz="4" w:space="0" w:color="auto"/>
              <w:bottom w:val="single" w:sz="4" w:space="0" w:color="auto"/>
              <w:right w:val="single" w:sz="4" w:space="0" w:color="auto"/>
            </w:tcBorders>
            <w:shd w:val="clear" w:color="000000" w:fill="E2EFDA"/>
            <w:noWrap/>
            <w:vAlign w:val="center"/>
            <w:hideMark/>
          </w:tcPr>
          <w:p w:rsidR="00CA5FBE" w:rsidRPr="00822AFF" w:rsidRDefault="00822AFF" w:rsidP="00CA5FBE">
            <w:pPr>
              <w:jc w:val="center"/>
              <w:rPr>
                <w:b/>
                <w:sz w:val="18"/>
                <w:szCs w:val="18"/>
              </w:rPr>
            </w:pPr>
            <w:r w:rsidRPr="00822AFF">
              <w:rPr>
                <w:b/>
                <w:sz w:val="18"/>
                <w:szCs w:val="18"/>
              </w:rPr>
              <w:t>6.</w:t>
            </w:r>
            <w:r w:rsidR="00CA5FBE" w:rsidRPr="00822AFF">
              <w:rPr>
                <w:b/>
                <w:sz w:val="18"/>
                <w:szCs w:val="18"/>
              </w:rPr>
              <w:t> </w:t>
            </w:r>
          </w:p>
        </w:tc>
        <w:tc>
          <w:tcPr>
            <w:tcW w:w="3379" w:type="dxa"/>
            <w:tcBorders>
              <w:top w:val="nil"/>
              <w:left w:val="nil"/>
              <w:bottom w:val="single" w:sz="4" w:space="0" w:color="auto"/>
              <w:right w:val="single" w:sz="4" w:space="0" w:color="auto"/>
            </w:tcBorders>
            <w:shd w:val="clear" w:color="000000" w:fill="E2EFDA"/>
            <w:vAlign w:val="center"/>
            <w:hideMark/>
          </w:tcPr>
          <w:p w:rsidR="00CA5FBE" w:rsidRPr="00822AFF" w:rsidRDefault="00CA5FBE" w:rsidP="00CA5FBE">
            <w:pPr>
              <w:rPr>
                <w:b/>
                <w:bCs/>
                <w:sz w:val="18"/>
                <w:szCs w:val="18"/>
              </w:rPr>
            </w:pPr>
            <w:r w:rsidRPr="00822AFF">
              <w:rPr>
                <w:b/>
                <w:bCs/>
                <w:sz w:val="18"/>
                <w:szCs w:val="18"/>
              </w:rPr>
              <w:t xml:space="preserve">Малое и среднее предпринимательство, включая </w:t>
            </w:r>
            <w:proofErr w:type="spellStart"/>
            <w:r w:rsidRPr="00822AFF">
              <w:rPr>
                <w:b/>
                <w:bCs/>
                <w:sz w:val="18"/>
                <w:szCs w:val="18"/>
              </w:rPr>
              <w:t>микропредприятия</w:t>
            </w:r>
            <w:proofErr w:type="spellEnd"/>
          </w:p>
        </w:tc>
        <w:tc>
          <w:tcPr>
            <w:tcW w:w="1669"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891"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801"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1147"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901"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r>
      <w:tr w:rsidR="00CA5FBE" w:rsidRPr="00CA5FBE" w:rsidTr="00D50D9C">
        <w:trPr>
          <w:trHeight w:val="36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6</w:t>
            </w:r>
            <w:r w:rsidR="00CA5FBE" w:rsidRPr="00822AFF">
              <w:rPr>
                <w:sz w:val="18"/>
                <w:szCs w:val="18"/>
              </w:rPr>
              <w:t>.1</w:t>
            </w:r>
          </w:p>
        </w:tc>
        <w:tc>
          <w:tcPr>
            <w:tcW w:w="3379" w:type="dxa"/>
            <w:tcBorders>
              <w:top w:val="nil"/>
              <w:left w:val="nil"/>
              <w:bottom w:val="single" w:sz="4" w:space="0" w:color="auto"/>
              <w:right w:val="single" w:sz="4" w:space="0" w:color="auto"/>
            </w:tcBorders>
            <w:shd w:val="clear" w:color="auto" w:fill="auto"/>
            <w:vAlign w:val="center"/>
            <w:hideMark/>
          </w:tcPr>
          <w:p w:rsidR="00CA5FBE" w:rsidRPr="00822AFF" w:rsidRDefault="00CA5FBE" w:rsidP="00CA5FBE">
            <w:pPr>
              <w:rPr>
                <w:sz w:val="18"/>
                <w:szCs w:val="18"/>
              </w:rPr>
            </w:pPr>
            <w:r w:rsidRPr="00822AFF">
              <w:rPr>
                <w:sz w:val="18"/>
                <w:szCs w:val="18"/>
              </w:rPr>
              <w:t xml:space="preserve">Количество малых и средних предприятий, включая </w:t>
            </w:r>
            <w:proofErr w:type="spellStart"/>
            <w:r w:rsidRPr="00822AFF">
              <w:rPr>
                <w:sz w:val="18"/>
                <w:szCs w:val="18"/>
              </w:rPr>
              <w:t>микропредприятия</w:t>
            </w:r>
            <w:proofErr w:type="spellEnd"/>
            <w:r w:rsidRPr="00822AFF">
              <w:rPr>
                <w:sz w:val="18"/>
                <w:szCs w:val="18"/>
              </w:rPr>
              <w:t xml:space="preserve"> (на конец года)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единиц</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49</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48</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49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50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51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51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52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53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54</w:t>
            </w:r>
          </w:p>
        </w:tc>
      </w:tr>
      <w:tr w:rsidR="00CA5FBE" w:rsidRPr="00CA5FBE" w:rsidTr="00D50D9C">
        <w:trPr>
          <w:trHeight w:val="61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6</w:t>
            </w:r>
            <w:r w:rsidR="00CA5FBE" w:rsidRPr="00822AFF">
              <w:rPr>
                <w:sz w:val="18"/>
                <w:szCs w:val="18"/>
              </w:rPr>
              <w:t>.2</w:t>
            </w:r>
          </w:p>
        </w:tc>
        <w:tc>
          <w:tcPr>
            <w:tcW w:w="3379" w:type="dxa"/>
            <w:tcBorders>
              <w:top w:val="nil"/>
              <w:left w:val="nil"/>
              <w:bottom w:val="single" w:sz="4" w:space="0" w:color="auto"/>
              <w:right w:val="single" w:sz="4" w:space="0" w:color="auto"/>
            </w:tcBorders>
            <w:shd w:val="clear" w:color="auto" w:fill="auto"/>
            <w:vAlign w:val="center"/>
            <w:hideMark/>
          </w:tcPr>
          <w:p w:rsidR="00CA5FBE" w:rsidRPr="00822AFF" w:rsidRDefault="00CA5FBE" w:rsidP="00CA5FBE">
            <w:pPr>
              <w:rPr>
                <w:sz w:val="18"/>
                <w:szCs w:val="18"/>
              </w:rPr>
            </w:pPr>
            <w:r w:rsidRPr="00822AFF">
              <w:rPr>
                <w:sz w:val="18"/>
                <w:szCs w:val="18"/>
              </w:rPr>
              <w:t xml:space="preserve">Среднесписочная численность работников на предприятиях малого и среднего предпринимательства (включая </w:t>
            </w:r>
            <w:proofErr w:type="spellStart"/>
            <w:r w:rsidRPr="00822AFF">
              <w:rPr>
                <w:sz w:val="18"/>
                <w:szCs w:val="18"/>
              </w:rPr>
              <w:t>микропредприятия</w:t>
            </w:r>
            <w:proofErr w:type="spellEnd"/>
            <w:r w:rsidRPr="00822AFF">
              <w:rPr>
                <w:sz w:val="18"/>
                <w:szCs w:val="18"/>
              </w:rPr>
              <w:t>) (без внешних совместителей)</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тыс. чел.</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0,166</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0,153</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0,155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0,157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0,158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0,16</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0,161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0,16</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0,161</w:t>
            </w:r>
          </w:p>
        </w:tc>
      </w:tr>
      <w:tr w:rsidR="00CA5FBE" w:rsidRPr="00CA5FBE" w:rsidTr="00D50D9C">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6</w:t>
            </w:r>
            <w:r w:rsidR="00CA5FBE" w:rsidRPr="00822AFF">
              <w:rPr>
                <w:sz w:val="18"/>
                <w:szCs w:val="18"/>
              </w:rPr>
              <w:t>.3</w:t>
            </w:r>
          </w:p>
        </w:tc>
        <w:tc>
          <w:tcPr>
            <w:tcW w:w="3379" w:type="dxa"/>
            <w:tcBorders>
              <w:top w:val="nil"/>
              <w:left w:val="nil"/>
              <w:bottom w:val="single" w:sz="4" w:space="0" w:color="auto"/>
              <w:right w:val="single" w:sz="4" w:space="0" w:color="auto"/>
            </w:tcBorders>
            <w:shd w:val="clear" w:color="auto" w:fill="auto"/>
            <w:vAlign w:val="center"/>
            <w:hideMark/>
          </w:tcPr>
          <w:p w:rsidR="00CA5FBE" w:rsidRPr="00822AFF" w:rsidRDefault="00CA5FBE" w:rsidP="00CA5FBE">
            <w:pPr>
              <w:rPr>
                <w:sz w:val="18"/>
                <w:szCs w:val="18"/>
              </w:rPr>
            </w:pPr>
            <w:r w:rsidRPr="00822AFF">
              <w:rPr>
                <w:sz w:val="18"/>
                <w:szCs w:val="18"/>
              </w:rPr>
              <w:t xml:space="preserve">Оборот малых и средних предприятий, включая </w:t>
            </w:r>
            <w:proofErr w:type="spellStart"/>
            <w:r w:rsidRPr="00822AFF">
              <w:rPr>
                <w:sz w:val="18"/>
                <w:szCs w:val="18"/>
              </w:rPr>
              <w:t>микропредприятия</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млрд.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0,918</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725,4</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758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788</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791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829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833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872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877</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000000" w:fill="E2EFDA"/>
            <w:noWrap/>
            <w:vAlign w:val="center"/>
            <w:hideMark/>
          </w:tcPr>
          <w:p w:rsidR="00CA5FBE" w:rsidRPr="00822AFF" w:rsidRDefault="00CA5FBE" w:rsidP="00822AFF">
            <w:pPr>
              <w:jc w:val="center"/>
              <w:rPr>
                <w:b/>
                <w:sz w:val="18"/>
                <w:szCs w:val="18"/>
              </w:rPr>
            </w:pPr>
            <w:r w:rsidRPr="00822AFF">
              <w:rPr>
                <w:sz w:val="18"/>
                <w:szCs w:val="18"/>
              </w:rPr>
              <w:t> </w:t>
            </w:r>
            <w:r w:rsidR="00822AFF" w:rsidRPr="00822AFF">
              <w:rPr>
                <w:b/>
                <w:sz w:val="18"/>
                <w:szCs w:val="18"/>
              </w:rPr>
              <w:t>8.</w:t>
            </w:r>
          </w:p>
        </w:tc>
        <w:tc>
          <w:tcPr>
            <w:tcW w:w="3379"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rPr>
                <w:b/>
                <w:bCs/>
                <w:sz w:val="18"/>
                <w:szCs w:val="18"/>
              </w:rPr>
            </w:pPr>
            <w:r w:rsidRPr="00822AFF">
              <w:rPr>
                <w:b/>
                <w:bCs/>
                <w:sz w:val="18"/>
                <w:szCs w:val="18"/>
              </w:rPr>
              <w:t>Инвестиции</w:t>
            </w:r>
          </w:p>
        </w:tc>
        <w:tc>
          <w:tcPr>
            <w:tcW w:w="1669"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891"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801"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1147"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901"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822AFF" w:rsidRDefault="00CA5FBE" w:rsidP="00CA5FBE">
            <w:pPr>
              <w:jc w:val="center"/>
              <w:rPr>
                <w:sz w:val="18"/>
                <w:szCs w:val="18"/>
              </w:rPr>
            </w:pPr>
            <w:r w:rsidRPr="00822AFF">
              <w:rPr>
                <w:sz w:val="18"/>
                <w:szCs w:val="18"/>
              </w:rPr>
              <w:t> </w:t>
            </w:r>
          </w:p>
        </w:tc>
      </w:tr>
      <w:tr w:rsidR="00CA5FBE" w:rsidRPr="00CA5FBE" w:rsidTr="00D50D9C">
        <w:trPr>
          <w:trHeight w:val="25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8</w:t>
            </w:r>
            <w:r w:rsidR="00CA5FBE" w:rsidRPr="00822AFF">
              <w:rPr>
                <w:sz w:val="18"/>
                <w:szCs w:val="18"/>
              </w:rPr>
              <w:t>.1</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rPr>
                <w:sz w:val="18"/>
                <w:szCs w:val="18"/>
              </w:rPr>
            </w:pPr>
            <w:r w:rsidRPr="00822AFF">
              <w:rPr>
                <w:sz w:val="18"/>
                <w:szCs w:val="18"/>
              </w:rPr>
              <w:t>Инвестиции в основной капитал</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proofErr w:type="gramStart"/>
            <w:r w:rsidRPr="00822AFF">
              <w:rPr>
                <w:sz w:val="18"/>
                <w:szCs w:val="18"/>
              </w:rPr>
              <w:t>млн</w:t>
            </w:r>
            <w:proofErr w:type="gramEnd"/>
            <w:r w:rsidRPr="00822AFF">
              <w:rPr>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1550,7</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1237,6</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1587,4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1594,2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1645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1651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1692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1700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1754</w:t>
            </w:r>
          </w:p>
        </w:tc>
      </w:tr>
      <w:tr w:rsidR="00CA5FBE" w:rsidRPr="00CA5FBE" w:rsidTr="00D50D9C">
        <w:trPr>
          <w:trHeight w:val="9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8</w:t>
            </w:r>
            <w:r w:rsidR="00CA5FBE" w:rsidRPr="00822AFF">
              <w:rPr>
                <w:sz w:val="18"/>
                <w:szCs w:val="18"/>
              </w:rPr>
              <w:t>.2</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rPr>
                <w:sz w:val="18"/>
                <w:szCs w:val="18"/>
              </w:rPr>
            </w:pPr>
            <w:r w:rsidRPr="00822AFF">
              <w:rPr>
                <w:sz w:val="18"/>
                <w:szCs w:val="18"/>
              </w:rPr>
              <w:t>Индекс физического объема инвестиций в основной капитал</w:t>
            </w:r>
          </w:p>
        </w:tc>
        <w:tc>
          <w:tcPr>
            <w:tcW w:w="1669" w:type="dxa"/>
            <w:tcBorders>
              <w:top w:val="nil"/>
              <w:left w:val="nil"/>
              <w:bottom w:val="single" w:sz="4" w:space="0" w:color="auto"/>
              <w:right w:val="single" w:sz="4" w:space="0" w:color="auto"/>
            </w:tcBorders>
            <w:shd w:val="clear" w:color="auto" w:fill="auto"/>
            <w:vAlign w:val="center"/>
            <w:hideMark/>
          </w:tcPr>
          <w:p w:rsidR="00CA5FBE" w:rsidRPr="00822AFF" w:rsidRDefault="00CA5FBE" w:rsidP="00CA5FBE">
            <w:pPr>
              <w:jc w:val="center"/>
              <w:rPr>
                <w:sz w:val="18"/>
                <w:szCs w:val="18"/>
              </w:rPr>
            </w:pPr>
            <w:r w:rsidRPr="00822AFF">
              <w:rPr>
                <w:sz w:val="18"/>
                <w:szCs w:val="18"/>
              </w:rPr>
              <w:t>% к предыдущему году</w:t>
            </w:r>
            <w:r w:rsidRPr="00822AFF">
              <w:rPr>
                <w:sz w:val="18"/>
                <w:szCs w:val="18"/>
              </w:rPr>
              <w:br/>
              <w:t>в сопоставимых ценах</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83,7</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72,5</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119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95</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98,4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99,2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98,5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98,7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99,4</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lastRenderedPageBreak/>
              <w:t>8</w:t>
            </w:r>
            <w:r w:rsidR="00CA5FBE" w:rsidRPr="00822AFF">
              <w:rPr>
                <w:sz w:val="18"/>
                <w:szCs w:val="18"/>
              </w:rPr>
              <w:t>.3</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rPr>
                <w:sz w:val="18"/>
                <w:szCs w:val="18"/>
              </w:rPr>
            </w:pPr>
            <w:r w:rsidRPr="00822AFF">
              <w:rPr>
                <w:sz w:val="18"/>
                <w:szCs w:val="18"/>
              </w:rPr>
              <w:t>Индекс-дефлятор инвестиций в основной капитал</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xml:space="preserve">% </w:t>
            </w:r>
            <w:proofErr w:type="gramStart"/>
            <w:r w:rsidRPr="00822AFF">
              <w:rPr>
                <w:sz w:val="18"/>
                <w:szCs w:val="18"/>
              </w:rPr>
              <w:t>г</w:t>
            </w:r>
            <w:proofErr w:type="gramEnd"/>
            <w:r w:rsidRPr="00822AFF">
              <w:rPr>
                <w:sz w:val="18"/>
                <w:szCs w:val="18"/>
              </w:rPr>
              <w:t>/г</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112,7</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110,11</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107,8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105,7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105,3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104,4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104,4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104,3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104,3</w:t>
            </w:r>
          </w:p>
        </w:tc>
      </w:tr>
      <w:tr w:rsidR="00CA5FBE" w:rsidRPr="00CA5FBE" w:rsidTr="00D50D9C">
        <w:trPr>
          <w:trHeight w:val="36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8</w:t>
            </w:r>
            <w:r w:rsidR="00CA5FBE" w:rsidRPr="00822AFF">
              <w:rPr>
                <w:sz w:val="18"/>
                <w:szCs w:val="18"/>
              </w:rPr>
              <w:t>.4</w:t>
            </w:r>
          </w:p>
        </w:tc>
        <w:tc>
          <w:tcPr>
            <w:tcW w:w="3379" w:type="dxa"/>
            <w:tcBorders>
              <w:top w:val="nil"/>
              <w:left w:val="nil"/>
              <w:bottom w:val="single" w:sz="4" w:space="0" w:color="auto"/>
              <w:right w:val="single" w:sz="4" w:space="0" w:color="auto"/>
            </w:tcBorders>
            <w:shd w:val="clear" w:color="auto" w:fill="auto"/>
            <w:vAlign w:val="center"/>
            <w:hideMark/>
          </w:tcPr>
          <w:p w:rsidR="00CA5FBE" w:rsidRPr="00822AFF" w:rsidRDefault="00CA5FBE" w:rsidP="00CA5FBE">
            <w:pPr>
              <w:rPr>
                <w:sz w:val="18"/>
                <w:szCs w:val="18"/>
              </w:rPr>
            </w:pPr>
            <w:r w:rsidRPr="00822AFF">
              <w:rPr>
                <w:sz w:val="18"/>
                <w:szCs w:val="18"/>
              </w:rPr>
              <w:t>Удельный вес инвестиций в основной капитал в валовом региональном продукте</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х</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х</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х</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х</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х</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х</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х</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х</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х</w:t>
            </w:r>
          </w:p>
        </w:tc>
      </w:tr>
      <w:tr w:rsidR="00CA5FBE" w:rsidRPr="00CA5FBE" w:rsidTr="00D50D9C">
        <w:trPr>
          <w:trHeight w:val="7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w:t>
            </w:r>
          </w:p>
        </w:tc>
        <w:tc>
          <w:tcPr>
            <w:tcW w:w="3379" w:type="dxa"/>
            <w:tcBorders>
              <w:top w:val="nil"/>
              <w:left w:val="nil"/>
              <w:bottom w:val="single" w:sz="4" w:space="0" w:color="auto"/>
              <w:right w:val="single" w:sz="4" w:space="0" w:color="auto"/>
            </w:tcBorders>
            <w:shd w:val="clear" w:color="auto" w:fill="auto"/>
            <w:vAlign w:val="center"/>
            <w:hideMark/>
          </w:tcPr>
          <w:p w:rsidR="00CA5FBE" w:rsidRPr="00822AFF" w:rsidRDefault="00CA5FBE" w:rsidP="00CA5FBE">
            <w:pPr>
              <w:rPr>
                <w:i/>
                <w:iCs/>
                <w:sz w:val="18"/>
                <w:szCs w:val="18"/>
              </w:rPr>
            </w:pPr>
            <w:r w:rsidRPr="00822AFF">
              <w:rPr>
                <w:i/>
                <w:iCs/>
                <w:sz w:val="18"/>
                <w:szCs w:val="18"/>
              </w:rPr>
              <w:t>Инвестиции в основной капитал по источникам</w:t>
            </w:r>
            <w:r w:rsidRPr="00822AFF">
              <w:rPr>
                <w:i/>
                <w:iCs/>
                <w:sz w:val="18"/>
                <w:szCs w:val="18"/>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 </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822AFF" w:rsidP="00CA5FBE">
            <w:pPr>
              <w:jc w:val="center"/>
              <w:rPr>
                <w:b/>
                <w:sz w:val="18"/>
                <w:szCs w:val="18"/>
              </w:rPr>
            </w:pPr>
            <w:r w:rsidRPr="00491A59">
              <w:rPr>
                <w:b/>
                <w:sz w:val="18"/>
                <w:szCs w:val="18"/>
              </w:rPr>
              <w:t>8</w:t>
            </w:r>
            <w:r w:rsidR="00CA5FBE" w:rsidRPr="00491A59">
              <w:rPr>
                <w:b/>
                <w:sz w:val="18"/>
                <w:szCs w:val="18"/>
              </w:rPr>
              <w:t>.5</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rPr>
                <w:b/>
                <w:bCs/>
                <w:sz w:val="18"/>
                <w:szCs w:val="18"/>
              </w:rPr>
            </w:pPr>
            <w:r w:rsidRPr="00822AFF">
              <w:rPr>
                <w:b/>
                <w:bCs/>
                <w:sz w:val="18"/>
                <w:szCs w:val="18"/>
              </w:rPr>
              <w:t>Собственные средства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proofErr w:type="gramStart"/>
            <w:r w:rsidRPr="00822AFF">
              <w:rPr>
                <w:sz w:val="18"/>
                <w:szCs w:val="18"/>
              </w:rPr>
              <w:t>млн</w:t>
            </w:r>
            <w:proofErr w:type="gramEnd"/>
            <w:r w:rsidRPr="00822AFF">
              <w:rPr>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162,263</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274,8</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300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320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321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330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331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340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341</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822AFF" w:rsidP="00CA5FBE">
            <w:pPr>
              <w:jc w:val="center"/>
              <w:rPr>
                <w:b/>
                <w:sz w:val="18"/>
                <w:szCs w:val="18"/>
              </w:rPr>
            </w:pPr>
            <w:r w:rsidRPr="00491A59">
              <w:rPr>
                <w:b/>
                <w:sz w:val="18"/>
                <w:szCs w:val="18"/>
              </w:rPr>
              <w:t>8</w:t>
            </w:r>
            <w:r w:rsidR="00CA5FBE" w:rsidRPr="00491A59">
              <w:rPr>
                <w:b/>
                <w:sz w:val="18"/>
                <w:szCs w:val="18"/>
              </w:rPr>
              <w:t>.6</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rPr>
                <w:b/>
                <w:bCs/>
                <w:sz w:val="18"/>
                <w:szCs w:val="18"/>
              </w:rPr>
            </w:pPr>
            <w:r w:rsidRPr="00822AFF">
              <w:rPr>
                <w:b/>
                <w:bCs/>
                <w:sz w:val="18"/>
                <w:szCs w:val="18"/>
              </w:rPr>
              <w:t>Привлеченные средства, из них:</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proofErr w:type="gramStart"/>
            <w:r w:rsidRPr="00822AFF">
              <w:rPr>
                <w:sz w:val="18"/>
                <w:szCs w:val="18"/>
              </w:rPr>
              <w:t>млн</w:t>
            </w:r>
            <w:proofErr w:type="gramEnd"/>
            <w:r w:rsidRPr="00822AFF">
              <w:rPr>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1052,29</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615,9</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625,93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499,37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507,44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495,51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511,74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599,74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628,32</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8</w:t>
            </w:r>
            <w:r w:rsidR="00CA5FBE" w:rsidRPr="00822AFF">
              <w:rPr>
                <w:sz w:val="18"/>
                <w:szCs w:val="18"/>
              </w:rPr>
              <w:t>.6.1</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822AFF">
            <w:pPr>
              <w:ind w:firstLineChars="100" w:firstLine="180"/>
              <w:rPr>
                <w:sz w:val="18"/>
                <w:szCs w:val="18"/>
              </w:rPr>
            </w:pPr>
            <w:r w:rsidRPr="00822AFF">
              <w:rPr>
                <w:sz w:val="18"/>
                <w:szCs w:val="18"/>
              </w:rPr>
              <w:t>кредиты банков, в том числе:</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proofErr w:type="gramStart"/>
            <w:r w:rsidRPr="00822AFF">
              <w:rPr>
                <w:sz w:val="18"/>
                <w:szCs w:val="18"/>
              </w:rPr>
              <w:t>млн</w:t>
            </w:r>
            <w:proofErr w:type="gramEnd"/>
            <w:r w:rsidRPr="00822AFF">
              <w:rPr>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2,1</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95,3</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50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60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61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62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63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65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67</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8</w:t>
            </w:r>
            <w:r w:rsidR="00CA5FBE" w:rsidRPr="00822AFF">
              <w:rPr>
                <w:sz w:val="18"/>
                <w:szCs w:val="18"/>
              </w:rPr>
              <w:t>.6.1.1</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822AFF">
            <w:pPr>
              <w:ind w:firstLineChars="200" w:firstLine="360"/>
              <w:rPr>
                <w:sz w:val="18"/>
                <w:szCs w:val="18"/>
              </w:rPr>
            </w:pPr>
            <w:r w:rsidRPr="00822AFF">
              <w:rPr>
                <w:sz w:val="18"/>
                <w:szCs w:val="18"/>
              </w:rPr>
              <w:t>кредиты иностранных банков</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proofErr w:type="gramStart"/>
            <w:r w:rsidRPr="00822AFF">
              <w:rPr>
                <w:sz w:val="18"/>
                <w:szCs w:val="18"/>
              </w:rPr>
              <w:t>млн</w:t>
            </w:r>
            <w:proofErr w:type="gramEnd"/>
            <w:r w:rsidRPr="00822AFF">
              <w:rPr>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8</w:t>
            </w:r>
            <w:r w:rsidR="00CA5FBE" w:rsidRPr="00822AFF">
              <w:rPr>
                <w:sz w:val="18"/>
                <w:szCs w:val="18"/>
              </w:rPr>
              <w:t>.6.2</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822AFF">
            <w:pPr>
              <w:ind w:firstLineChars="100" w:firstLine="180"/>
              <w:rPr>
                <w:sz w:val="18"/>
                <w:szCs w:val="18"/>
              </w:rPr>
            </w:pPr>
            <w:r w:rsidRPr="00822AFF">
              <w:rPr>
                <w:sz w:val="18"/>
                <w:szCs w:val="18"/>
              </w:rPr>
              <w:t>заемные средства других организаций</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proofErr w:type="gramStart"/>
            <w:r w:rsidRPr="00822AFF">
              <w:rPr>
                <w:sz w:val="18"/>
                <w:szCs w:val="18"/>
              </w:rPr>
              <w:t>млн</w:t>
            </w:r>
            <w:proofErr w:type="gramEnd"/>
            <w:r w:rsidRPr="00822AFF">
              <w:rPr>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822AFF" w:rsidP="00CA5FBE">
            <w:pPr>
              <w:jc w:val="center"/>
              <w:rPr>
                <w:b/>
                <w:sz w:val="18"/>
                <w:szCs w:val="18"/>
              </w:rPr>
            </w:pPr>
            <w:r w:rsidRPr="00491A59">
              <w:rPr>
                <w:b/>
                <w:sz w:val="18"/>
                <w:szCs w:val="18"/>
              </w:rPr>
              <w:t>8</w:t>
            </w:r>
            <w:r w:rsidR="00CA5FBE" w:rsidRPr="00491A59">
              <w:rPr>
                <w:b/>
                <w:sz w:val="18"/>
                <w:szCs w:val="18"/>
              </w:rPr>
              <w:t>.6.3</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822AFF">
            <w:pPr>
              <w:ind w:firstLineChars="100" w:firstLine="181"/>
              <w:rPr>
                <w:b/>
                <w:bCs/>
                <w:sz w:val="18"/>
                <w:szCs w:val="18"/>
              </w:rPr>
            </w:pPr>
            <w:r w:rsidRPr="00822AFF">
              <w:rPr>
                <w:b/>
                <w:bCs/>
                <w:sz w:val="18"/>
                <w:szCs w:val="18"/>
              </w:rPr>
              <w:t>бюджетные средства, в том числе:</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proofErr w:type="gramStart"/>
            <w:r w:rsidRPr="00822AFF">
              <w:rPr>
                <w:sz w:val="18"/>
                <w:szCs w:val="18"/>
              </w:rPr>
              <w:t>млн</w:t>
            </w:r>
            <w:proofErr w:type="gramEnd"/>
            <w:r w:rsidRPr="00822AFF">
              <w:rPr>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67,04</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84,2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90,74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93,59</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93,99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46,03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47,18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53,5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b/>
                <w:bCs/>
                <w:sz w:val="18"/>
                <w:szCs w:val="18"/>
              </w:rPr>
            </w:pPr>
            <w:r w:rsidRPr="00822AFF">
              <w:rPr>
                <w:b/>
                <w:bCs/>
                <w:sz w:val="18"/>
                <w:szCs w:val="18"/>
              </w:rPr>
              <w:t>55,68</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8</w:t>
            </w:r>
            <w:r w:rsidR="00CA5FBE" w:rsidRPr="00822AFF">
              <w:rPr>
                <w:sz w:val="18"/>
                <w:szCs w:val="18"/>
              </w:rPr>
              <w:t>.6.3.1</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822AFF">
            <w:pPr>
              <w:ind w:firstLineChars="200" w:firstLine="360"/>
              <w:rPr>
                <w:sz w:val="18"/>
                <w:szCs w:val="18"/>
              </w:rPr>
            </w:pPr>
            <w:r w:rsidRPr="00822AFF">
              <w:rPr>
                <w:sz w:val="18"/>
                <w:szCs w:val="18"/>
              </w:rPr>
              <w:t>федеральный бюджет</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proofErr w:type="gramStart"/>
            <w:r w:rsidRPr="00822AFF">
              <w:rPr>
                <w:sz w:val="18"/>
                <w:szCs w:val="18"/>
              </w:rPr>
              <w:t>млн</w:t>
            </w:r>
            <w:proofErr w:type="gramEnd"/>
            <w:r w:rsidRPr="00822AFF">
              <w:rPr>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2</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0</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8</w:t>
            </w:r>
            <w:r w:rsidR="00CA5FBE" w:rsidRPr="00822AFF">
              <w:rPr>
                <w:sz w:val="18"/>
                <w:szCs w:val="18"/>
              </w:rPr>
              <w:t>.6.3.2</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822AFF">
            <w:pPr>
              <w:ind w:firstLineChars="200" w:firstLine="360"/>
              <w:rPr>
                <w:sz w:val="18"/>
                <w:szCs w:val="18"/>
              </w:rPr>
            </w:pPr>
            <w:r w:rsidRPr="00822AFF">
              <w:rPr>
                <w:sz w:val="18"/>
                <w:szCs w:val="18"/>
              </w:rPr>
              <w:t>бюджеты субъектов Российской Федерации</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proofErr w:type="gramStart"/>
            <w:r w:rsidRPr="00822AFF">
              <w:rPr>
                <w:sz w:val="18"/>
                <w:szCs w:val="18"/>
              </w:rPr>
              <w:t>млн</w:t>
            </w:r>
            <w:proofErr w:type="gramEnd"/>
            <w:r w:rsidRPr="00822AFF">
              <w:rPr>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51,5</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29,8</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68,3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76</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76,4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28,2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29,35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35,5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37,68</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8</w:t>
            </w:r>
            <w:r w:rsidR="00CA5FBE" w:rsidRPr="00822AFF">
              <w:rPr>
                <w:sz w:val="18"/>
                <w:szCs w:val="18"/>
              </w:rPr>
              <w:t>.6.3.3</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822AFF">
            <w:pPr>
              <w:ind w:firstLineChars="200" w:firstLine="360"/>
              <w:rPr>
                <w:sz w:val="18"/>
                <w:szCs w:val="18"/>
              </w:rPr>
            </w:pPr>
            <w:r w:rsidRPr="00822AFF">
              <w:rPr>
                <w:sz w:val="18"/>
                <w:szCs w:val="18"/>
              </w:rPr>
              <w:t>из местных бюджетов</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proofErr w:type="gramStart"/>
            <w:r w:rsidRPr="00822AFF">
              <w:rPr>
                <w:sz w:val="18"/>
                <w:szCs w:val="18"/>
              </w:rPr>
              <w:t>млн</w:t>
            </w:r>
            <w:proofErr w:type="gramEnd"/>
            <w:r w:rsidRPr="00822AFF">
              <w:rPr>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13,54</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54,4</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22,44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17,59</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17,59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17,83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17,83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18</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822AFF" w:rsidRDefault="00822AFF" w:rsidP="00CA5FBE">
            <w:pPr>
              <w:jc w:val="center"/>
              <w:rPr>
                <w:sz w:val="18"/>
                <w:szCs w:val="18"/>
              </w:rPr>
            </w:pPr>
            <w:r>
              <w:rPr>
                <w:sz w:val="18"/>
                <w:szCs w:val="18"/>
              </w:rPr>
              <w:t>8</w:t>
            </w:r>
            <w:r w:rsidR="00CA5FBE" w:rsidRPr="00822AFF">
              <w:rPr>
                <w:sz w:val="18"/>
                <w:szCs w:val="18"/>
              </w:rPr>
              <w:t>.6.4</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822AFF">
            <w:pPr>
              <w:ind w:firstLineChars="100" w:firstLine="180"/>
              <w:rPr>
                <w:sz w:val="18"/>
                <w:szCs w:val="18"/>
              </w:rPr>
            </w:pPr>
            <w:r w:rsidRPr="00822AFF">
              <w:rPr>
                <w:sz w:val="18"/>
                <w:szCs w:val="18"/>
              </w:rPr>
              <w:t>прочие</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proofErr w:type="gramStart"/>
            <w:r w:rsidRPr="00822AFF">
              <w:rPr>
                <w:sz w:val="18"/>
                <w:szCs w:val="18"/>
              </w:rPr>
              <w:t>млн</w:t>
            </w:r>
            <w:proofErr w:type="gramEnd"/>
            <w:r w:rsidRPr="00822AFF">
              <w:rPr>
                <w:sz w:val="18"/>
                <w:szCs w:val="18"/>
              </w:rPr>
              <w:t xml:space="preserve"> рублей</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983,146</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436,4</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485,19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345,78</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352,45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387,48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401,56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481,24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822AFF" w:rsidRDefault="00CA5FBE" w:rsidP="00CA5FBE">
            <w:pPr>
              <w:jc w:val="center"/>
              <w:rPr>
                <w:sz w:val="18"/>
                <w:szCs w:val="18"/>
              </w:rPr>
            </w:pPr>
            <w:r w:rsidRPr="00822AFF">
              <w:rPr>
                <w:sz w:val="18"/>
                <w:szCs w:val="18"/>
              </w:rPr>
              <w:t>505,64</w:t>
            </w:r>
          </w:p>
        </w:tc>
      </w:tr>
      <w:tr w:rsidR="00CA5FBE" w:rsidRPr="00CA5FBE" w:rsidTr="00D50D9C">
        <w:trPr>
          <w:trHeight w:val="600"/>
        </w:trPr>
        <w:tc>
          <w:tcPr>
            <w:tcW w:w="711" w:type="dxa"/>
            <w:tcBorders>
              <w:top w:val="nil"/>
              <w:left w:val="single" w:sz="4" w:space="0" w:color="auto"/>
              <w:bottom w:val="single" w:sz="4" w:space="0" w:color="auto"/>
              <w:right w:val="single" w:sz="4" w:space="0" w:color="auto"/>
            </w:tcBorders>
            <w:shd w:val="clear" w:color="000000" w:fill="E2EFDA"/>
            <w:noWrap/>
            <w:vAlign w:val="center"/>
            <w:hideMark/>
          </w:tcPr>
          <w:p w:rsidR="00CA5FBE" w:rsidRPr="0041489A" w:rsidRDefault="00491A59" w:rsidP="00CA5FBE">
            <w:pPr>
              <w:jc w:val="center"/>
              <w:rPr>
                <w:b/>
                <w:sz w:val="18"/>
                <w:szCs w:val="18"/>
              </w:rPr>
            </w:pPr>
            <w:r w:rsidRPr="0041489A">
              <w:rPr>
                <w:b/>
                <w:sz w:val="18"/>
                <w:szCs w:val="18"/>
              </w:rPr>
              <w:t>9.</w:t>
            </w:r>
            <w:r w:rsidR="00CA5FBE" w:rsidRPr="0041489A">
              <w:rPr>
                <w:b/>
                <w:sz w:val="18"/>
                <w:szCs w:val="18"/>
              </w:rPr>
              <w:t> </w:t>
            </w:r>
          </w:p>
        </w:tc>
        <w:tc>
          <w:tcPr>
            <w:tcW w:w="3379" w:type="dxa"/>
            <w:tcBorders>
              <w:top w:val="nil"/>
              <w:left w:val="nil"/>
              <w:bottom w:val="single" w:sz="4" w:space="0" w:color="auto"/>
              <w:right w:val="single" w:sz="4" w:space="0" w:color="auto"/>
            </w:tcBorders>
            <w:shd w:val="clear" w:color="000000" w:fill="E2EFDA"/>
            <w:vAlign w:val="center"/>
            <w:hideMark/>
          </w:tcPr>
          <w:p w:rsidR="00CA5FBE" w:rsidRPr="00491A59" w:rsidRDefault="00CA5FBE" w:rsidP="00CA5FBE">
            <w:pPr>
              <w:rPr>
                <w:b/>
                <w:bCs/>
                <w:sz w:val="18"/>
                <w:szCs w:val="18"/>
              </w:rPr>
            </w:pPr>
            <w:r w:rsidRPr="00491A59">
              <w:rPr>
                <w:b/>
                <w:bCs/>
                <w:sz w:val="18"/>
                <w:szCs w:val="18"/>
              </w:rPr>
              <w:t>Консолидированный бюджет Юргинского муниципального округа</w:t>
            </w:r>
          </w:p>
        </w:tc>
        <w:tc>
          <w:tcPr>
            <w:tcW w:w="1669" w:type="dxa"/>
            <w:tcBorders>
              <w:top w:val="nil"/>
              <w:left w:val="nil"/>
              <w:bottom w:val="single" w:sz="4" w:space="0" w:color="auto"/>
              <w:right w:val="single" w:sz="4" w:space="0" w:color="auto"/>
            </w:tcBorders>
            <w:shd w:val="clear" w:color="000000" w:fill="E2EFDA"/>
            <w:noWrap/>
            <w:vAlign w:val="center"/>
            <w:hideMark/>
          </w:tcPr>
          <w:p w:rsidR="00CA5FBE" w:rsidRPr="00491A59" w:rsidRDefault="00CA5FBE" w:rsidP="00CA5FBE">
            <w:pPr>
              <w:jc w:val="center"/>
              <w:rPr>
                <w:sz w:val="18"/>
                <w:szCs w:val="18"/>
              </w:rPr>
            </w:pPr>
            <w:r w:rsidRPr="00491A59">
              <w:rPr>
                <w:sz w:val="18"/>
                <w:szCs w:val="18"/>
              </w:rPr>
              <w:t> </w:t>
            </w:r>
          </w:p>
        </w:tc>
        <w:tc>
          <w:tcPr>
            <w:tcW w:w="891" w:type="dxa"/>
            <w:tcBorders>
              <w:top w:val="nil"/>
              <w:left w:val="nil"/>
              <w:bottom w:val="single" w:sz="4" w:space="0" w:color="auto"/>
              <w:right w:val="single" w:sz="4" w:space="0" w:color="auto"/>
            </w:tcBorders>
            <w:shd w:val="clear" w:color="000000" w:fill="E2EFDA"/>
            <w:noWrap/>
            <w:vAlign w:val="center"/>
            <w:hideMark/>
          </w:tcPr>
          <w:p w:rsidR="00CA5FBE" w:rsidRPr="00491A59" w:rsidRDefault="00CA5FBE" w:rsidP="00CA5FBE">
            <w:pPr>
              <w:jc w:val="center"/>
              <w:rPr>
                <w:sz w:val="18"/>
                <w:szCs w:val="18"/>
              </w:rPr>
            </w:pPr>
            <w:r w:rsidRPr="00491A59">
              <w:rPr>
                <w:sz w:val="18"/>
                <w:szCs w:val="18"/>
              </w:rPr>
              <w:t> </w:t>
            </w:r>
          </w:p>
        </w:tc>
        <w:tc>
          <w:tcPr>
            <w:tcW w:w="801" w:type="dxa"/>
            <w:tcBorders>
              <w:top w:val="nil"/>
              <w:left w:val="nil"/>
              <w:bottom w:val="single" w:sz="4" w:space="0" w:color="auto"/>
              <w:right w:val="single" w:sz="4" w:space="0" w:color="auto"/>
            </w:tcBorders>
            <w:shd w:val="clear" w:color="000000" w:fill="E2EFDA"/>
            <w:noWrap/>
            <w:vAlign w:val="center"/>
            <w:hideMark/>
          </w:tcPr>
          <w:p w:rsidR="00CA5FBE" w:rsidRPr="00491A59" w:rsidRDefault="00CA5FBE" w:rsidP="00CA5FBE">
            <w:pPr>
              <w:jc w:val="center"/>
              <w:rPr>
                <w:sz w:val="18"/>
                <w:szCs w:val="18"/>
              </w:rPr>
            </w:pPr>
            <w:r w:rsidRPr="00491A59">
              <w:rPr>
                <w:sz w:val="18"/>
                <w:szCs w:val="18"/>
              </w:rPr>
              <w:t> </w:t>
            </w:r>
          </w:p>
        </w:tc>
        <w:tc>
          <w:tcPr>
            <w:tcW w:w="1147" w:type="dxa"/>
            <w:tcBorders>
              <w:top w:val="nil"/>
              <w:left w:val="nil"/>
              <w:bottom w:val="single" w:sz="4" w:space="0" w:color="auto"/>
              <w:right w:val="single" w:sz="4" w:space="0" w:color="auto"/>
            </w:tcBorders>
            <w:shd w:val="clear" w:color="000000" w:fill="E2EFDA"/>
            <w:noWrap/>
            <w:vAlign w:val="center"/>
            <w:hideMark/>
          </w:tcPr>
          <w:p w:rsidR="00CA5FBE" w:rsidRPr="00491A59" w:rsidRDefault="00CA5FBE" w:rsidP="00CA5FBE">
            <w:pPr>
              <w:jc w:val="center"/>
              <w:rPr>
                <w:sz w:val="18"/>
                <w:szCs w:val="18"/>
              </w:rPr>
            </w:pPr>
            <w:r w:rsidRPr="00491A59">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491A59" w:rsidRDefault="00CA5FBE" w:rsidP="00CA5FBE">
            <w:pPr>
              <w:jc w:val="center"/>
              <w:rPr>
                <w:sz w:val="18"/>
                <w:szCs w:val="18"/>
              </w:rPr>
            </w:pPr>
            <w:r w:rsidRPr="00491A59">
              <w:rPr>
                <w:sz w:val="18"/>
                <w:szCs w:val="18"/>
              </w:rPr>
              <w:t> </w:t>
            </w:r>
          </w:p>
        </w:tc>
        <w:tc>
          <w:tcPr>
            <w:tcW w:w="901" w:type="dxa"/>
            <w:tcBorders>
              <w:top w:val="nil"/>
              <w:left w:val="nil"/>
              <w:bottom w:val="single" w:sz="4" w:space="0" w:color="auto"/>
              <w:right w:val="single" w:sz="4" w:space="0" w:color="auto"/>
            </w:tcBorders>
            <w:shd w:val="clear" w:color="000000" w:fill="E2EFDA"/>
            <w:noWrap/>
            <w:vAlign w:val="center"/>
            <w:hideMark/>
          </w:tcPr>
          <w:p w:rsidR="00CA5FBE" w:rsidRPr="00491A59" w:rsidRDefault="00CA5FBE" w:rsidP="00CA5FBE">
            <w:pPr>
              <w:jc w:val="center"/>
              <w:rPr>
                <w:sz w:val="18"/>
                <w:szCs w:val="18"/>
              </w:rPr>
            </w:pPr>
            <w:r w:rsidRPr="00491A59">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491A59" w:rsidRDefault="00CA5FBE" w:rsidP="00CA5FBE">
            <w:pPr>
              <w:jc w:val="center"/>
              <w:rPr>
                <w:sz w:val="18"/>
                <w:szCs w:val="18"/>
              </w:rPr>
            </w:pPr>
            <w:r w:rsidRPr="00491A59">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491A59" w:rsidRDefault="00CA5FBE" w:rsidP="00CA5FBE">
            <w:pPr>
              <w:jc w:val="center"/>
              <w:rPr>
                <w:sz w:val="18"/>
                <w:szCs w:val="18"/>
              </w:rPr>
            </w:pPr>
            <w:r w:rsidRPr="00491A59">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491A59" w:rsidRDefault="00CA5FBE" w:rsidP="00CA5FBE">
            <w:pPr>
              <w:jc w:val="center"/>
              <w:rPr>
                <w:sz w:val="18"/>
                <w:szCs w:val="18"/>
              </w:rPr>
            </w:pPr>
            <w:r w:rsidRPr="00491A59">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491A59" w:rsidRDefault="00CA5FBE" w:rsidP="00CA5FBE">
            <w:pPr>
              <w:jc w:val="center"/>
              <w:rPr>
                <w:sz w:val="18"/>
                <w:szCs w:val="18"/>
              </w:rPr>
            </w:pPr>
            <w:r w:rsidRPr="00491A59">
              <w:rPr>
                <w:sz w:val="18"/>
                <w:szCs w:val="18"/>
              </w:rPr>
              <w:t> </w:t>
            </w:r>
          </w:p>
        </w:tc>
      </w:tr>
      <w:tr w:rsidR="00CA5FBE" w:rsidRPr="00CA5FBE" w:rsidTr="00D50D9C">
        <w:trPr>
          <w:trHeight w:val="4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.1</w:t>
            </w:r>
          </w:p>
        </w:tc>
        <w:tc>
          <w:tcPr>
            <w:tcW w:w="3379" w:type="dxa"/>
            <w:tcBorders>
              <w:top w:val="nil"/>
              <w:left w:val="nil"/>
              <w:bottom w:val="single" w:sz="4" w:space="0" w:color="auto"/>
              <w:right w:val="single" w:sz="4" w:space="0" w:color="auto"/>
            </w:tcBorders>
            <w:shd w:val="clear" w:color="auto" w:fill="auto"/>
            <w:vAlign w:val="center"/>
            <w:hideMark/>
          </w:tcPr>
          <w:p w:rsidR="00CA5FBE" w:rsidRPr="00491A59" w:rsidRDefault="00CA5FBE" w:rsidP="00CA5FBE">
            <w:pPr>
              <w:rPr>
                <w:b/>
                <w:bCs/>
                <w:i/>
                <w:iCs/>
                <w:sz w:val="18"/>
                <w:szCs w:val="18"/>
              </w:rPr>
            </w:pPr>
            <w:r w:rsidRPr="00491A59">
              <w:rPr>
                <w:b/>
                <w:bCs/>
                <w:i/>
                <w:iCs/>
                <w:sz w:val="18"/>
                <w:szCs w:val="18"/>
              </w:rPr>
              <w:t>Доходы консолидированного бюджета Юргинского муниципального округа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1720,8</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1851,00</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1745,75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1643,40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1643,70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1627,06</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1627,63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1646,68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1647,33</w:t>
            </w:r>
          </w:p>
        </w:tc>
      </w:tr>
      <w:tr w:rsidR="00CA5FBE" w:rsidRPr="00CA5FBE" w:rsidTr="00D50D9C">
        <w:trPr>
          <w:trHeight w:val="25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.2</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rPr>
                <w:i/>
                <w:iCs/>
                <w:sz w:val="18"/>
                <w:szCs w:val="18"/>
              </w:rPr>
            </w:pPr>
            <w:r w:rsidRPr="00491A59">
              <w:rPr>
                <w:i/>
                <w:iCs/>
                <w:sz w:val="18"/>
                <w:szCs w:val="18"/>
              </w:rPr>
              <w:t>Налоговые и неналоговые доходы, всего</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341,15</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365,96</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363,16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365,43</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365,73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385,66</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386,23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405,29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405,93</w:t>
            </w:r>
          </w:p>
        </w:tc>
      </w:tr>
      <w:tr w:rsidR="00CA5FBE" w:rsidRPr="00CA5FBE" w:rsidTr="00D50D9C">
        <w:trPr>
          <w:trHeight w:val="4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.3</w:t>
            </w:r>
          </w:p>
        </w:tc>
        <w:tc>
          <w:tcPr>
            <w:tcW w:w="3379" w:type="dxa"/>
            <w:tcBorders>
              <w:top w:val="nil"/>
              <w:left w:val="nil"/>
              <w:bottom w:val="single" w:sz="4" w:space="0" w:color="auto"/>
              <w:right w:val="single" w:sz="4" w:space="0" w:color="auto"/>
            </w:tcBorders>
            <w:shd w:val="clear" w:color="auto" w:fill="auto"/>
            <w:vAlign w:val="center"/>
            <w:hideMark/>
          </w:tcPr>
          <w:p w:rsidR="00CA5FBE" w:rsidRPr="00491A59" w:rsidRDefault="00CA5FBE" w:rsidP="00CA5FBE">
            <w:pPr>
              <w:rPr>
                <w:i/>
                <w:iCs/>
                <w:sz w:val="18"/>
                <w:szCs w:val="18"/>
              </w:rPr>
            </w:pPr>
            <w:r w:rsidRPr="00491A59">
              <w:rPr>
                <w:i/>
                <w:iCs/>
                <w:sz w:val="18"/>
                <w:szCs w:val="18"/>
              </w:rPr>
              <w:t>Налоговые доходы консолидированного бюджета Юргинского муниципального округа всего, в том числе:</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269,04</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313,67</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326,5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329,97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331,17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349,44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350,92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367,21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368,81</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.3.1</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налог на прибыль организаций</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0,56</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5,70</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5,80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5,90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5,91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6,00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6,10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6,30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6,32</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.3.2</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налог на доходы физических лиц</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173,54</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199,43</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214,66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215,15</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215,17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232,42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233,48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244,27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244,28</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.3.3</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налог на добычу полезных ископаемых</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0,91</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6,62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1,20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1,24</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1,25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1,30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1,32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1,50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1,52</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.3.4</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акцизы</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29,17</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30,99</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33,43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35,67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35,70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35,01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35,01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36,80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36,80</w:t>
            </w:r>
          </w:p>
        </w:tc>
      </w:tr>
      <w:tr w:rsidR="00CA5FBE" w:rsidRPr="00CA5FBE" w:rsidTr="00D50D9C">
        <w:trPr>
          <w:trHeight w:val="36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.3.5</w:t>
            </w:r>
          </w:p>
        </w:tc>
        <w:tc>
          <w:tcPr>
            <w:tcW w:w="3379" w:type="dxa"/>
            <w:tcBorders>
              <w:top w:val="nil"/>
              <w:left w:val="nil"/>
              <w:bottom w:val="nil"/>
              <w:right w:val="single" w:sz="4" w:space="0" w:color="auto"/>
            </w:tcBorders>
            <w:shd w:val="clear" w:color="auto" w:fill="auto"/>
            <w:vAlign w:val="center"/>
            <w:hideMark/>
          </w:tcPr>
          <w:p w:rsidR="00CA5FBE" w:rsidRPr="00491A59" w:rsidRDefault="00CA5FBE" w:rsidP="00491A59">
            <w:pPr>
              <w:ind w:firstLineChars="100" w:firstLine="180"/>
              <w:rPr>
                <w:sz w:val="18"/>
                <w:szCs w:val="18"/>
              </w:rPr>
            </w:pPr>
            <w:r w:rsidRPr="00491A59">
              <w:rPr>
                <w:sz w:val="18"/>
                <w:szCs w:val="18"/>
              </w:rPr>
              <w:t>налог, взимаемый в связи с применением упрощенной системы налогообложения</w:t>
            </w:r>
          </w:p>
        </w:tc>
        <w:tc>
          <w:tcPr>
            <w:tcW w:w="1669"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25,48</w:t>
            </w:r>
          </w:p>
        </w:tc>
        <w:tc>
          <w:tcPr>
            <w:tcW w:w="801"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24,87</w:t>
            </w:r>
          </w:p>
        </w:tc>
        <w:tc>
          <w:tcPr>
            <w:tcW w:w="1147"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24,10</w:t>
            </w:r>
          </w:p>
        </w:tc>
        <w:tc>
          <w:tcPr>
            <w:tcW w:w="1479"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25,76</w:t>
            </w:r>
          </w:p>
        </w:tc>
        <w:tc>
          <w:tcPr>
            <w:tcW w:w="901"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25,87</w:t>
            </w:r>
          </w:p>
        </w:tc>
        <w:tc>
          <w:tcPr>
            <w:tcW w:w="1479"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27,07</w:t>
            </w:r>
          </w:p>
        </w:tc>
        <w:tc>
          <w:tcPr>
            <w:tcW w:w="926"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27,08</w:t>
            </w:r>
          </w:p>
        </w:tc>
        <w:tc>
          <w:tcPr>
            <w:tcW w:w="1479"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28,45</w:t>
            </w:r>
          </w:p>
        </w:tc>
        <w:tc>
          <w:tcPr>
            <w:tcW w:w="926"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28,46</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.3.6</w:t>
            </w:r>
          </w:p>
        </w:tc>
        <w:tc>
          <w:tcPr>
            <w:tcW w:w="3379"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налог на имущество физических лиц</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1,61</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1,613</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1,771</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1,789</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1,95</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1,807</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1,81</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1,899</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1,904</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lastRenderedPageBreak/>
              <w:t>9</w:t>
            </w:r>
            <w:r w:rsidR="00CA5FBE" w:rsidRPr="00491A59">
              <w:rPr>
                <w:sz w:val="18"/>
                <w:szCs w:val="18"/>
              </w:rPr>
              <w:t>.3.7</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налог на имущество организаций</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17,87</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20,464</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21,0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22,0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22,1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23,2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24,2</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.3.8</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налог на игорный бизнес</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.3.9</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транспортный налог</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10,34</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11,814</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12,00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10,22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10,28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10,28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10,34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10,80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11,02</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.3.10</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земельный налог</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5,11</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5,238</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5,416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5,484</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5,505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5,539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5,546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5,821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5,83</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.4</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rPr>
                <w:i/>
                <w:iCs/>
                <w:sz w:val="18"/>
                <w:szCs w:val="18"/>
              </w:rPr>
            </w:pPr>
            <w:r w:rsidRPr="00491A59">
              <w:rPr>
                <w:i/>
                <w:iCs/>
                <w:sz w:val="18"/>
                <w:szCs w:val="18"/>
              </w:rPr>
              <w:t>Неналоговые доходы</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72,1</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52,29</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36,65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35,46</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34,56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36,22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35,32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38,07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37,12</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41489A" w:rsidP="00CA5FBE">
            <w:pPr>
              <w:jc w:val="center"/>
              <w:rPr>
                <w:sz w:val="18"/>
                <w:szCs w:val="18"/>
              </w:rPr>
            </w:pPr>
            <w:r>
              <w:rPr>
                <w:sz w:val="18"/>
                <w:szCs w:val="18"/>
              </w:rPr>
              <w:t>9</w:t>
            </w:r>
            <w:r w:rsidR="00CA5FBE" w:rsidRPr="00491A59">
              <w:rPr>
                <w:sz w:val="18"/>
                <w:szCs w:val="18"/>
              </w:rPr>
              <w:t>.5</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rPr>
                <w:i/>
                <w:iCs/>
                <w:sz w:val="18"/>
                <w:szCs w:val="18"/>
              </w:rPr>
            </w:pPr>
            <w:r w:rsidRPr="00491A59">
              <w:rPr>
                <w:i/>
                <w:iCs/>
                <w:sz w:val="18"/>
                <w:szCs w:val="18"/>
              </w:rPr>
              <w:t>Безвозмездные поступления всего, в том числе</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1379,73</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1485,04</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1382,59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1277,97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1277,97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1241,39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1241,39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1241,39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1241,39</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.5.1</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субсидии из федерального бюджета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180,92</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176,52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207,659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94,216</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94,216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72,289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72,289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72,289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72,289</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.5.2</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субвенции из федерального бюджета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737,9</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791,802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693,776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732,621</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732,621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732,859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732,859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732,859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732,859</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.5.3</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дотации из федерального бюджета, в том числе:</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444,07</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490,46</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448,676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418,692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418,692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403,808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403,808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403,808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403,808</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.5.4</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дотации на выравнивание бюджетной обеспеченности</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441,81</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457,42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441,647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418,692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418,692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403,808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403,808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403,808</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403,808</w:t>
            </w:r>
          </w:p>
        </w:tc>
      </w:tr>
      <w:tr w:rsidR="00CA5FBE" w:rsidRPr="00CA5FBE" w:rsidTr="00D50D9C">
        <w:trPr>
          <w:trHeight w:val="4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91E1C" w:rsidRDefault="00C91E1C" w:rsidP="00CA5FBE">
            <w:pPr>
              <w:jc w:val="center"/>
              <w:rPr>
                <w:b/>
                <w:i/>
                <w:sz w:val="18"/>
                <w:szCs w:val="18"/>
              </w:rPr>
            </w:pPr>
            <w:r w:rsidRPr="00C91E1C">
              <w:rPr>
                <w:b/>
                <w:i/>
                <w:sz w:val="18"/>
                <w:szCs w:val="18"/>
              </w:rPr>
              <w:t>9</w:t>
            </w:r>
            <w:r w:rsidR="00CA5FBE" w:rsidRPr="00C91E1C">
              <w:rPr>
                <w:b/>
                <w:i/>
                <w:sz w:val="18"/>
                <w:szCs w:val="18"/>
              </w:rPr>
              <w:t>.6</w:t>
            </w:r>
          </w:p>
        </w:tc>
        <w:tc>
          <w:tcPr>
            <w:tcW w:w="3379" w:type="dxa"/>
            <w:tcBorders>
              <w:top w:val="nil"/>
              <w:left w:val="nil"/>
              <w:bottom w:val="single" w:sz="4" w:space="0" w:color="auto"/>
              <w:right w:val="single" w:sz="4" w:space="0" w:color="auto"/>
            </w:tcBorders>
            <w:shd w:val="clear" w:color="auto" w:fill="auto"/>
            <w:vAlign w:val="center"/>
            <w:hideMark/>
          </w:tcPr>
          <w:p w:rsidR="00CA5FBE" w:rsidRPr="00491A59" w:rsidRDefault="00CA5FBE" w:rsidP="00CA5FBE">
            <w:pPr>
              <w:rPr>
                <w:b/>
                <w:bCs/>
                <w:i/>
                <w:iCs/>
                <w:sz w:val="18"/>
                <w:szCs w:val="18"/>
              </w:rPr>
            </w:pPr>
            <w:r w:rsidRPr="00491A59">
              <w:rPr>
                <w:b/>
                <w:bCs/>
                <w:i/>
                <w:iCs/>
                <w:sz w:val="18"/>
                <w:szCs w:val="18"/>
              </w:rPr>
              <w:t>Расходы консолидированного бюджета Юргинского муниципального округа всего, в том числе по направлениям:</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1636,85</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1767,62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1697,24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1565,56</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1565,56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1544,34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1544,34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1559,79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1559,79</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.6.1</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общегосударственные вопросы</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144,445</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155,774</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167,833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139,941</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139,941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136,201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136,201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137,563</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137,563</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.6.2</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национальная оборона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1,099</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1,315</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1,524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1,666</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1,666</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1,725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1,725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1,742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1,742</w:t>
            </w:r>
          </w:p>
        </w:tc>
      </w:tr>
      <w:tr w:rsidR="00CA5FBE" w:rsidRPr="00CA5FBE" w:rsidTr="00D50D9C">
        <w:trPr>
          <w:trHeight w:val="2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.6.3</w:t>
            </w:r>
          </w:p>
        </w:tc>
        <w:tc>
          <w:tcPr>
            <w:tcW w:w="3379" w:type="dxa"/>
            <w:tcBorders>
              <w:top w:val="nil"/>
              <w:left w:val="nil"/>
              <w:bottom w:val="nil"/>
              <w:right w:val="single" w:sz="4" w:space="0" w:color="auto"/>
            </w:tcBorders>
            <w:shd w:val="clear" w:color="auto" w:fill="auto"/>
            <w:vAlign w:val="center"/>
            <w:hideMark/>
          </w:tcPr>
          <w:p w:rsidR="00CA5FBE" w:rsidRPr="00491A59" w:rsidRDefault="00CA5FBE" w:rsidP="00491A59">
            <w:pPr>
              <w:ind w:firstLineChars="100" w:firstLine="180"/>
              <w:rPr>
                <w:sz w:val="18"/>
                <w:szCs w:val="18"/>
              </w:rPr>
            </w:pPr>
            <w:r w:rsidRPr="00491A59">
              <w:rPr>
                <w:sz w:val="18"/>
                <w:szCs w:val="18"/>
              </w:rPr>
              <w:t>национальная безопасность и правоохранительная деятельность</w:t>
            </w:r>
          </w:p>
        </w:tc>
        <w:tc>
          <w:tcPr>
            <w:tcW w:w="1669"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56,56</w:t>
            </w:r>
          </w:p>
        </w:tc>
        <w:tc>
          <w:tcPr>
            <w:tcW w:w="801"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37,29</w:t>
            </w:r>
          </w:p>
        </w:tc>
        <w:tc>
          <w:tcPr>
            <w:tcW w:w="1147"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21,73</w:t>
            </w:r>
          </w:p>
        </w:tc>
        <w:tc>
          <w:tcPr>
            <w:tcW w:w="1479"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2,996</w:t>
            </w:r>
          </w:p>
        </w:tc>
        <w:tc>
          <w:tcPr>
            <w:tcW w:w="901"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2,996</w:t>
            </w:r>
          </w:p>
        </w:tc>
        <w:tc>
          <w:tcPr>
            <w:tcW w:w="1479"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2,172</w:t>
            </w:r>
          </w:p>
        </w:tc>
        <w:tc>
          <w:tcPr>
            <w:tcW w:w="926"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2,172</w:t>
            </w:r>
          </w:p>
        </w:tc>
        <w:tc>
          <w:tcPr>
            <w:tcW w:w="1479"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2,194</w:t>
            </w:r>
          </w:p>
        </w:tc>
        <w:tc>
          <w:tcPr>
            <w:tcW w:w="926" w:type="dxa"/>
            <w:tcBorders>
              <w:top w:val="nil"/>
              <w:left w:val="nil"/>
              <w:bottom w:val="nil"/>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2,194</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.6.4</w:t>
            </w:r>
          </w:p>
        </w:tc>
        <w:tc>
          <w:tcPr>
            <w:tcW w:w="3379"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национальная экономика</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98,005</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96,542</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280,432</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334,848</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334,848</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333,567</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333,567</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336,904</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336,904</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.6.5</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жилищно-коммунальное хозяйство</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387,585</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431,392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104,649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97,499</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97,499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84,341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84,341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85,184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85,184</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.6.6</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охрана окружающей среды</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.6.7</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образование</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629,57</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686,949</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766,58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624,828</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624,828</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606,801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606,801</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612,877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612,877</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.6.8</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культура, кинематография</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175,546</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184,922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182,574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181,767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181,767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180,247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180,247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182,05</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182,05</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.6.9</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здравоохранение</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.6.10</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социальная политика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141,771</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170,174</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168,693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162,864</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162,864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162,684</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162,684</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164,311</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164,311</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.6.11</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физическая культура и спорт</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0,363</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0,382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0,577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0,577</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0,577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0,577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0,577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0,577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0,577</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.6.12</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средства массовой информации</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1,9</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2,872</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2,649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0,882</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0,882</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0,557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0,557</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0,557</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0,557</w:t>
            </w:r>
          </w:p>
        </w:tc>
      </w:tr>
      <w:tr w:rsidR="00CA5FBE" w:rsidRPr="00CA5FBE" w:rsidTr="00D50D9C">
        <w:trPr>
          <w:trHeight w:val="192"/>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491A59" w:rsidRDefault="00C91E1C" w:rsidP="00CA5FBE">
            <w:pPr>
              <w:jc w:val="center"/>
              <w:rPr>
                <w:sz w:val="18"/>
                <w:szCs w:val="18"/>
              </w:rPr>
            </w:pPr>
            <w:r>
              <w:rPr>
                <w:sz w:val="18"/>
                <w:szCs w:val="18"/>
              </w:rPr>
              <w:t>9</w:t>
            </w:r>
            <w:r w:rsidR="00CA5FBE" w:rsidRPr="00491A59">
              <w:rPr>
                <w:sz w:val="18"/>
                <w:szCs w:val="18"/>
              </w:rPr>
              <w:t>.6.13</w:t>
            </w:r>
          </w:p>
        </w:tc>
        <w:tc>
          <w:tcPr>
            <w:tcW w:w="33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491A59">
            <w:pPr>
              <w:ind w:firstLineChars="100" w:firstLine="180"/>
              <w:rPr>
                <w:sz w:val="18"/>
                <w:szCs w:val="18"/>
              </w:rPr>
            </w:pPr>
            <w:r w:rsidRPr="00491A59">
              <w:rPr>
                <w:sz w:val="18"/>
                <w:szCs w:val="18"/>
              </w:rPr>
              <w:t>обслуживание государственного и муниципального долга</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r w:rsidRPr="00491A59">
              <w:rPr>
                <w:sz w:val="18"/>
                <w:szCs w:val="18"/>
              </w:rPr>
              <w:t>0,00</w:t>
            </w:r>
          </w:p>
        </w:tc>
      </w:tr>
      <w:tr w:rsidR="00CA5FBE" w:rsidRPr="00CA5FBE" w:rsidTr="00D50D9C">
        <w:trPr>
          <w:trHeight w:val="4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CA5FBE" w:rsidRPr="00C91E1C" w:rsidRDefault="00C91E1C" w:rsidP="00CA5FBE">
            <w:pPr>
              <w:jc w:val="center"/>
              <w:rPr>
                <w:b/>
                <w:i/>
                <w:sz w:val="18"/>
                <w:szCs w:val="18"/>
              </w:rPr>
            </w:pPr>
            <w:r w:rsidRPr="00C91E1C">
              <w:rPr>
                <w:b/>
                <w:i/>
                <w:sz w:val="18"/>
                <w:szCs w:val="18"/>
              </w:rPr>
              <w:t>9</w:t>
            </w:r>
            <w:r w:rsidR="00CA5FBE" w:rsidRPr="00C91E1C">
              <w:rPr>
                <w:b/>
                <w:i/>
                <w:sz w:val="18"/>
                <w:szCs w:val="18"/>
              </w:rPr>
              <w:t>.7</w:t>
            </w:r>
          </w:p>
        </w:tc>
        <w:tc>
          <w:tcPr>
            <w:tcW w:w="3379" w:type="dxa"/>
            <w:tcBorders>
              <w:top w:val="nil"/>
              <w:left w:val="nil"/>
              <w:bottom w:val="single" w:sz="4" w:space="0" w:color="auto"/>
              <w:right w:val="single" w:sz="4" w:space="0" w:color="auto"/>
            </w:tcBorders>
            <w:shd w:val="clear" w:color="auto" w:fill="auto"/>
            <w:vAlign w:val="center"/>
            <w:hideMark/>
          </w:tcPr>
          <w:p w:rsidR="00CA5FBE" w:rsidRPr="00491A59" w:rsidRDefault="00CA5FBE" w:rsidP="00CA5FBE">
            <w:pPr>
              <w:rPr>
                <w:b/>
                <w:bCs/>
                <w:i/>
                <w:iCs/>
                <w:sz w:val="18"/>
                <w:szCs w:val="18"/>
              </w:rPr>
            </w:pPr>
            <w:r w:rsidRPr="00491A59">
              <w:rPr>
                <w:b/>
                <w:bCs/>
                <w:i/>
                <w:iCs/>
                <w:sz w:val="18"/>
                <w:szCs w:val="18"/>
              </w:rPr>
              <w:t>Дефици</w:t>
            </w:r>
            <w:proofErr w:type="gramStart"/>
            <w:r w:rsidRPr="00491A59">
              <w:rPr>
                <w:b/>
                <w:bCs/>
                <w:i/>
                <w:iCs/>
                <w:sz w:val="18"/>
                <w:szCs w:val="18"/>
              </w:rPr>
              <w:t>т(</w:t>
            </w:r>
            <w:proofErr w:type="gramEnd"/>
            <w:r w:rsidRPr="00491A59">
              <w:rPr>
                <w:b/>
                <w:bCs/>
                <w:i/>
                <w:iCs/>
                <w:sz w:val="18"/>
                <w:szCs w:val="18"/>
              </w:rPr>
              <w:t>-), профицит(+) консолидированного бюджета Юргинского муниципального округа, млн. рублей</w:t>
            </w:r>
          </w:p>
        </w:tc>
        <w:tc>
          <w:tcPr>
            <w:tcW w:w="166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sz w:val="18"/>
                <w:szCs w:val="18"/>
              </w:rPr>
            </w:pPr>
            <w:proofErr w:type="gramStart"/>
            <w:r w:rsidRPr="00491A59">
              <w:rPr>
                <w:sz w:val="18"/>
                <w:szCs w:val="18"/>
              </w:rPr>
              <w:t>млн</w:t>
            </w:r>
            <w:proofErr w:type="gramEnd"/>
            <w:r w:rsidRPr="00491A59">
              <w:rPr>
                <w:sz w:val="18"/>
                <w:szCs w:val="18"/>
              </w:rPr>
              <w:t xml:space="preserve"> руб.</w:t>
            </w:r>
          </w:p>
        </w:tc>
        <w:tc>
          <w:tcPr>
            <w:tcW w:w="89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84,03</w:t>
            </w:r>
          </w:p>
        </w:tc>
        <w:tc>
          <w:tcPr>
            <w:tcW w:w="8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83,38</w:t>
            </w:r>
          </w:p>
        </w:tc>
        <w:tc>
          <w:tcPr>
            <w:tcW w:w="1147"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48,5</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77,83</w:t>
            </w:r>
          </w:p>
        </w:tc>
        <w:tc>
          <w:tcPr>
            <w:tcW w:w="901"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78,13</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82,72</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83,29</w:t>
            </w:r>
          </w:p>
        </w:tc>
        <w:tc>
          <w:tcPr>
            <w:tcW w:w="1479"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86,89</w:t>
            </w:r>
          </w:p>
        </w:tc>
        <w:tc>
          <w:tcPr>
            <w:tcW w:w="926" w:type="dxa"/>
            <w:tcBorders>
              <w:top w:val="nil"/>
              <w:left w:val="nil"/>
              <w:bottom w:val="single" w:sz="4" w:space="0" w:color="auto"/>
              <w:right w:val="single" w:sz="4" w:space="0" w:color="auto"/>
            </w:tcBorders>
            <w:shd w:val="clear" w:color="auto" w:fill="auto"/>
            <w:noWrap/>
            <w:vAlign w:val="center"/>
            <w:hideMark/>
          </w:tcPr>
          <w:p w:rsidR="00CA5FBE" w:rsidRPr="00491A59" w:rsidRDefault="00CA5FBE" w:rsidP="00CA5FBE">
            <w:pPr>
              <w:jc w:val="center"/>
              <w:rPr>
                <w:b/>
                <w:bCs/>
                <w:sz w:val="18"/>
                <w:szCs w:val="18"/>
              </w:rPr>
            </w:pPr>
            <w:r w:rsidRPr="00491A59">
              <w:rPr>
                <w:b/>
                <w:bCs/>
                <w:sz w:val="18"/>
                <w:szCs w:val="18"/>
              </w:rPr>
              <w:t>87,54</w:t>
            </w:r>
          </w:p>
        </w:tc>
      </w:tr>
      <w:tr w:rsidR="00CA5FBE" w:rsidRPr="00D50D9C" w:rsidTr="00D50D9C">
        <w:trPr>
          <w:trHeight w:val="192"/>
        </w:trPr>
        <w:tc>
          <w:tcPr>
            <w:tcW w:w="711" w:type="dxa"/>
            <w:tcBorders>
              <w:top w:val="nil"/>
              <w:left w:val="single" w:sz="4" w:space="0" w:color="auto"/>
              <w:bottom w:val="single" w:sz="4" w:space="0" w:color="auto"/>
              <w:right w:val="single" w:sz="4" w:space="0" w:color="auto"/>
            </w:tcBorders>
            <w:shd w:val="clear" w:color="000000" w:fill="E2EFDA"/>
            <w:noWrap/>
            <w:vAlign w:val="center"/>
            <w:hideMark/>
          </w:tcPr>
          <w:p w:rsidR="00CA5FBE" w:rsidRPr="00D50D9C" w:rsidRDefault="00CA5FBE" w:rsidP="00CA5FBE">
            <w:pPr>
              <w:jc w:val="center"/>
              <w:rPr>
                <w:b/>
                <w:sz w:val="18"/>
                <w:szCs w:val="18"/>
              </w:rPr>
            </w:pPr>
            <w:r w:rsidRPr="00D50D9C">
              <w:rPr>
                <w:b/>
                <w:sz w:val="18"/>
                <w:szCs w:val="18"/>
              </w:rPr>
              <w:t> </w:t>
            </w:r>
            <w:r w:rsidR="00D50D9C" w:rsidRPr="00D50D9C">
              <w:rPr>
                <w:b/>
                <w:sz w:val="18"/>
                <w:szCs w:val="18"/>
              </w:rPr>
              <w:t>10.</w:t>
            </w:r>
          </w:p>
        </w:tc>
        <w:tc>
          <w:tcPr>
            <w:tcW w:w="3379" w:type="dxa"/>
            <w:tcBorders>
              <w:top w:val="nil"/>
              <w:left w:val="nil"/>
              <w:bottom w:val="single" w:sz="4" w:space="0" w:color="auto"/>
              <w:right w:val="single" w:sz="4" w:space="0" w:color="auto"/>
            </w:tcBorders>
            <w:shd w:val="clear" w:color="000000" w:fill="E2EFDA"/>
            <w:noWrap/>
            <w:vAlign w:val="center"/>
            <w:hideMark/>
          </w:tcPr>
          <w:p w:rsidR="00CA5FBE" w:rsidRPr="00D50D9C" w:rsidRDefault="00CA5FBE" w:rsidP="00CA5FBE">
            <w:pPr>
              <w:rPr>
                <w:b/>
                <w:bCs/>
                <w:sz w:val="18"/>
                <w:szCs w:val="18"/>
              </w:rPr>
            </w:pPr>
            <w:r w:rsidRPr="00D50D9C">
              <w:rPr>
                <w:b/>
                <w:bCs/>
                <w:sz w:val="18"/>
                <w:szCs w:val="18"/>
              </w:rPr>
              <w:t>Труд и занятость</w:t>
            </w:r>
          </w:p>
        </w:tc>
        <w:tc>
          <w:tcPr>
            <w:tcW w:w="1669" w:type="dxa"/>
            <w:tcBorders>
              <w:top w:val="nil"/>
              <w:left w:val="nil"/>
              <w:bottom w:val="single" w:sz="4" w:space="0" w:color="auto"/>
              <w:right w:val="single" w:sz="4" w:space="0" w:color="auto"/>
            </w:tcBorders>
            <w:shd w:val="clear" w:color="000000" w:fill="E2EFDA"/>
            <w:noWrap/>
            <w:vAlign w:val="center"/>
            <w:hideMark/>
          </w:tcPr>
          <w:p w:rsidR="00CA5FBE" w:rsidRPr="00D50D9C" w:rsidRDefault="00CA5FBE" w:rsidP="00CA5FBE">
            <w:pPr>
              <w:jc w:val="center"/>
              <w:rPr>
                <w:sz w:val="18"/>
                <w:szCs w:val="18"/>
              </w:rPr>
            </w:pPr>
            <w:r w:rsidRPr="00D50D9C">
              <w:rPr>
                <w:sz w:val="18"/>
                <w:szCs w:val="18"/>
              </w:rPr>
              <w:t> </w:t>
            </w:r>
          </w:p>
        </w:tc>
        <w:tc>
          <w:tcPr>
            <w:tcW w:w="891" w:type="dxa"/>
            <w:tcBorders>
              <w:top w:val="nil"/>
              <w:left w:val="nil"/>
              <w:bottom w:val="single" w:sz="4" w:space="0" w:color="auto"/>
              <w:right w:val="single" w:sz="4" w:space="0" w:color="auto"/>
            </w:tcBorders>
            <w:shd w:val="clear" w:color="000000" w:fill="E2EFDA"/>
            <w:noWrap/>
            <w:vAlign w:val="center"/>
            <w:hideMark/>
          </w:tcPr>
          <w:p w:rsidR="00CA5FBE" w:rsidRPr="00D50D9C" w:rsidRDefault="00CA5FBE" w:rsidP="00CA5FBE">
            <w:pPr>
              <w:jc w:val="center"/>
              <w:rPr>
                <w:sz w:val="18"/>
                <w:szCs w:val="18"/>
              </w:rPr>
            </w:pPr>
            <w:r w:rsidRPr="00D50D9C">
              <w:rPr>
                <w:sz w:val="18"/>
                <w:szCs w:val="18"/>
              </w:rPr>
              <w:t> </w:t>
            </w:r>
          </w:p>
        </w:tc>
        <w:tc>
          <w:tcPr>
            <w:tcW w:w="801" w:type="dxa"/>
            <w:tcBorders>
              <w:top w:val="nil"/>
              <w:left w:val="nil"/>
              <w:bottom w:val="single" w:sz="4" w:space="0" w:color="auto"/>
              <w:right w:val="single" w:sz="4" w:space="0" w:color="auto"/>
            </w:tcBorders>
            <w:shd w:val="clear" w:color="000000" w:fill="E2EFDA"/>
            <w:noWrap/>
            <w:vAlign w:val="center"/>
            <w:hideMark/>
          </w:tcPr>
          <w:p w:rsidR="00CA5FBE" w:rsidRPr="00D50D9C" w:rsidRDefault="00CA5FBE" w:rsidP="00CA5FBE">
            <w:pPr>
              <w:jc w:val="center"/>
              <w:rPr>
                <w:sz w:val="18"/>
                <w:szCs w:val="18"/>
              </w:rPr>
            </w:pPr>
            <w:r w:rsidRPr="00D50D9C">
              <w:rPr>
                <w:sz w:val="18"/>
                <w:szCs w:val="18"/>
              </w:rPr>
              <w:t> </w:t>
            </w:r>
          </w:p>
        </w:tc>
        <w:tc>
          <w:tcPr>
            <w:tcW w:w="1147" w:type="dxa"/>
            <w:tcBorders>
              <w:top w:val="nil"/>
              <w:left w:val="nil"/>
              <w:bottom w:val="single" w:sz="4" w:space="0" w:color="auto"/>
              <w:right w:val="single" w:sz="4" w:space="0" w:color="auto"/>
            </w:tcBorders>
            <w:shd w:val="clear" w:color="000000" w:fill="E2EFDA"/>
            <w:noWrap/>
            <w:vAlign w:val="center"/>
            <w:hideMark/>
          </w:tcPr>
          <w:p w:rsidR="00CA5FBE" w:rsidRPr="00D50D9C" w:rsidRDefault="00CA5FBE" w:rsidP="00CA5FBE">
            <w:pPr>
              <w:jc w:val="center"/>
              <w:rPr>
                <w:sz w:val="18"/>
                <w:szCs w:val="18"/>
              </w:rPr>
            </w:pPr>
            <w:r w:rsidRPr="00D50D9C">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D50D9C" w:rsidRDefault="00CA5FBE" w:rsidP="00CA5FBE">
            <w:pPr>
              <w:jc w:val="center"/>
              <w:rPr>
                <w:sz w:val="18"/>
                <w:szCs w:val="18"/>
              </w:rPr>
            </w:pPr>
            <w:r w:rsidRPr="00D50D9C">
              <w:rPr>
                <w:sz w:val="18"/>
                <w:szCs w:val="18"/>
              </w:rPr>
              <w:t> </w:t>
            </w:r>
          </w:p>
        </w:tc>
        <w:tc>
          <w:tcPr>
            <w:tcW w:w="901" w:type="dxa"/>
            <w:tcBorders>
              <w:top w:val="nil"/>
              <w:left w:val="nil"/>
              <w:bottom w:val="single" w:sz="4" w:space="0" w:color="auto"/>
              <w:right w:val="single" w:sz="4" w:space="0" w:color="auto"/>
            </w:tcBorders>
            <w:shd w:val="clear" w:color="000000" w:fill="E2EFDA"/>
            <w:noWrap/>
            <w:vAlign w:val="center"/>
            <w:hideMark/>
          </w:tcPr>
          <w:p w:rsidR="00CA5FBE" w:rsidRPr="00D50D9C" w:rsidRDefault="00CA5FBE" w:rsidP="00CA5FBE">
            <w:pPr>
              <w:jc w:val="center"/>
              <w:rPr>
                <w:sz w:val="18"/>
                <w:szCs w:val="18"/>
              </w:rPr>
            </w:pPr>
            <w:r w:rsidRPr="00D50D9C">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D50D9C" w:rsidRDefault="00CA5FBE" w:rsidP="00CA5FBE">
            <w:pPr>
              <w:jc w:val="center"/>
              <w:rPr>
                <w:sz w:val="18"/>
                <w:szCs w:val="18"/>
              </w:rPr>
            </w:pPr>
            <w:r w:rsidRPr="00D50D9C">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D50D9C" w:rsidRDefault="00CA5FBE" w:rsidP="00CA5FBE">
            <w:pPr>
              <w:jc w:val="center"/>
              <w:rPr>
                <w:sz w:val="18"/>
                <w:szCs w:val="18"/>
              </w:rPr>
            </w:pPr>
            <w:r w:rsidRPr="00D50D9C">
              <w:rPr>
                <w:sz w:val="18"/>
                <w:szCs w:val="18"/>
              </w:rPr>
              <w:t> </w:t>
            </w:r>
          </w:p>
        </w:tc>
        <w:tc>
          <w:tcPr>
            <w:tcW w:w="1479" w:type="dxa"/>
            <w:tcBorders>
              <w:top w:val="nil"/>
              <w:left w:val="nil"/>
              <w:bottom w:val="single" w:sz="4" w:space="0" w:color="auto"/>
              <w:right w:val="single" w:sz="4" w:space="0" w:color="auto"/>
            </w:tcBorders>
            <w:shd w:val="clear" w:color="000000" w:fill="E2EFDA"/>
            <w:noWrap/>
            <w:vAlign w:val="center"/>
            <w:hideMark/>
          </w:tcPr>
          <w:p w:rsidR="00CA5FBE" w:rsidRPr="00D50D9C" w:rsidRDefault="00CA5FBE" w:rsidP="00CA5FBE">
            <w:pPr>
              <w:jc w:val="center"/>
              <w:rPr>
                <w:sz w:val="18"/>
                <w:szCs w:val="18"/>
              </w:rPr>
            </w:pPr>
            <w:r w:rsidRPr="00D50D9C">
              <w:rPr>
                <w:sz w:val="18"/>
                <w:szCs w:val="18"/>
              </w:rPr>
              <w:t> </w:t>
            </w:r>
          </w:p>
        </w:tc>
        <w:tc>
          <w:tcPr>
            <w:tcW w:w="926" w:type="dxa"/>
            <w:tcBorders>
              <w:top w:val="nil"/>
              <w:left w:val="nil"/>
              <w:bottom w:val="single" w:sz="4" w:space="0" w:color="auto"/>
              <w:right w:val="single" w:sz="4" w:space="0" w:color="auto"/>
            </w:tcBorders>
            <w:shd w:val="clear" w:color="000000" w:fill="E2EFDA"/>
            <w:noWrap/>
            <w:vAlign w:val="center"/>
            <w:hideMark/>
          </w:tcPr>
          <w:p w:rsidR="00CA5FBE" w:rsidRPr="00D50D9C" w:rsidRDefault="00CA5FBE" w:rsidP="00CA5FBE">
            <w:pPr>
              <w:jc w:val="center"/>
              <w:rPr>
                <w:sz w:val="18"/>
                <w:szCs w:val="18"/>
              </w:rPr>
            </w:pPr>
            <w:r w:rsidRPr="00D50D9C">
              <w:rPr>
                <w:sz w:val="18"/>
                <w:szCs w:val="18"/>
              </w:rPr>
              <w:t> </w:t>
            </w:r>
          </w:p>
        </w:tc>
      </w:tr>
      <w:tr w:rsidR="00CA5FBE" w:rsidRPr="00D50D9C" w:rsidTr="00D50D9C">
        <w:trPr>
          <w:trHeight w:val="36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CA5FBE" w:rsidRPr="00D50D9C" w:rsidRDefault="00CA5FBE" w:rsidP="00D50D9C">
            <w:pPr>
              <w:jc w:val="center"/>
              <w:rPr>
                <w:sz w:val="18"/>
                <w:szCs w:val="18"/>
              </w:rPr>
            </w:pPr>
            <w:r w:rsidRPr="00D50D9C">
              <w:rPr>
                <w:sz w:val="18"/>
                <w:szCs w:val="18"/>
              </w:rPr>
              <w:t>1</w:t>
            </w:r>
            <w:r w:rsidR="00D50D9C">
              <w:rPr>
                <w:sz w:val="18"/>
                <w:szCs w:val="18"/>
              </w:rPr>
              <w:t>0</w:t>
            </w:r>
            <w:r w:rsidRPr="00D50D9C">
              <w:rPr>
                <w:sz w:val="18"/>
                <w:szCs w:val="18"/>
              </w:rPr>
              <w:t>.</w:t>
            </w:r>
            <w:r w:rsidR="00D50D9C">
              <w:rPr>
                <w:sz w:val="18"/>
                <w:szCs w:val="18"/>
              </w:rPr>
              <w:t>1</w:t>
            </w:r>
          </w:p>
        </w:tc>
        <w:tc>
          <w:tcPr>
            <w:tcW w:w="3379" w:type="dxa"/>
            <w:tcBorders>
              <w:top w:val="nil"/>
              <w:left w:val="nil"/>
              <w:bottom w:val="single" w:sz="4" w:space="0" w:color="auto"/>
              <w:right w:val="single" w:sz="4" w:space="0" w:color="auto"/>
            </w:tcBorders>
            <w:shd w:val="clear" w:color="000000" w:fill="FFFFFF"/>
            <w:vAlign w:val="center"/>
            <w:hideMark/>
          </w:tcPr>
          <w:p w:rsidR="00CA5FBE" w:rsidRPr="00D50D9C" w:rsidRDefault="00CA5FBE" w:rsidP="00CA5FBE">
            <w:pPr>
              <w:rPr>
                <w:sz w:val="18"/>
                <w:szCs w:val="18"/>
              </w:rPr>
            </w:pPr>
            <w:r w:rsidRPr="00D50D9C">
              <w:rPr>
                <w:sz w:val="18"/>
                <w:szCs w:val="18"/>
              </w:rPr>
              <w:t>Номинальная начисленная среднемесячная заработная плата работников организаций</w:t>
            </w:r>
          </w:p>
        </w:tc>
        <w:tc>
          <w:tcPr>
            <w:tcW w:w="166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рублей</w:t>
            </w:r>
          </w:p>
        </w:tc>
        <w:tc>
          <w:tcPr>
            <w:tcW w:w="89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687BC1">
            <w:pPr>
              <w:jc w:val="center"/>
              <w:rPr>
                <w:sz w:val="18"/>
                <w:szCs w:val="18"/>
              </w:rPr>
            </w:pPr>
            <w:r w:rsidRPr="00D50D9C">
              <w:rPr>
                <w:sz w:val="18"/>
                <w:szCs w:val="18"/>
              </w:rPr>
              <w:t>46</w:t>
            </w:r>
            <w:r w:rsidR="00687BC1">
              <w:rPr>
                <w:sz w:val="18"/>
                <w:szCs w:val="18"/>
              </w:rPr>
              <w:t>696</w:t>
            </w:r>
          </w:p>
        </w:tc>
        <w:tc>
          <w:tcPr>
            <w:tcW w:w="8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53390,6</w:t>
            </w:r>
          </w:p>
        </w:tc>
        <w:tc>
          <w:tcPr>
            <w:tcW w:w="1147"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57722,57</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60145</w:t>
            </w:r>
          </w:p>
        </w:tc>
        <w:tc>
          <w:tcPr>
            <w:tcW w:w="9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61191</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61287</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63093</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62456</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64305</w:t>
            </w:r>
          </w:p>
        </w:tc>
      </w:tr>
      <w:tr w:rsidR="00CA5FBE" w:rsidRPr="00D50D9C" w:rsidTr="00D50D9C">
        <w:trPr>
          <w:trHeight w:val="36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CA5FBE" w:rsidRPr="00D50D9C" w:rsidRDefault="00CA5FBE" w:rsidP="00D50D9C">
            <w:pPr>
              <w:jc w:val="center"/>
              <w:rPr>
                <w:sz w:val="18"/>
                <w:szCs w:val="18"/>
              </w:rPr>
            </w:pPr>
            <w:r w:rsidRPr="00D50D9C">
              <w:rPr>
                <w:sz w:val="18"/>
                <w:szCs w:val="18"/>
              </w:rPr>
              <w:lastRenderedPageBreak/>
              <w:t>1</w:t>
            </w:r>
            <w:r w:rsidR="00D50D9C">
              <w:rPr>
                <w:sz w:val="18"/>
                <w:szCs w:val="18"/>
              </w:rPr>
              <w:t>0</w:t>
            </w:r>
            <w:r w:rsidRPr="00D50D9C">
              <w:rPr>
                <w:sz w:val="18"/>
                <w:szCs w:val="18"/>
              </w:rPr>
              <w:t>.</w:t>
            </w:r>
            <w:r w:rsidR="00D50D9C">
              <w:rPr>
                <w:sz w:val="18"/>
                <w:szCs w:val="18"/>
              </w:rPr>
              <w:t>2</w:t>
            </w:r>
          </w:p>
        </w:tc>
        <w:tc>
          <w:tcPr>
            <w:tcW w:w="3379" w:type="dxa"/>
            <w:tcBorders>
              <w:top w:val="nil"/>
              <w:left w:val="nil"/>
              <w:bottom w:val="single" w:sz="4" w:space="0" w:color="auto"/>
              <w:right w:val="single" w:sz="4" w:space="0" w:color="auto"/>
            </w:tcBorders>
            <w:shd w:val="clear" w:color="000000" w:fill="FFFFFF"/>
            <w:vAlign w:val="center"/>
            <w:hideMark/>
          </w:tcPr>
          <w:p w:rsidR="00CA5FBE" w:rsidRPr="00D50D9C" w:rsidRDefault="00CA5FBE" w:rsidP="00CA5FBE">
            <w:pPr>
              <w:rPr>
                <w:sz w:val="18"/>
                <w:szCs w:val="18"/>
              </w:rPr>
            </w:pPr>
            <w:r w:rsidRPr="00D50D9C">
              <w:rPr>
                <w:sz w:val="18"/>
                <w:szCs w:val="18"/>
              </w:rPr>
              <w:t>Темп роста номинальной начисленной среднемесячной заработной платы работников организаций</w:t>
            </w:r>
          </w:p>
        </w:tc>
        <w:tc>
          <w:tcPr>
            <w:tcW w:w="166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 xml:space="preserve">% </w:t>
            </w:r>
            <w:proofErr w:type="gramStart"/>
            <w:r w:rsidRPr="00D50D9C">
              <w:rPr>
                <w:sz w:val="18"/>
                <w:szCs w:val="18"/>
              </w:rPr>
              <w:t>г</w:t>
            </w:r>
            <w:proofErr w:type="gramEnd"/>
            <w:r w:rsidRPr="00D50D9C">
              <w:rPr>
                <w:sz w:val="18"/>
                <w:szCs w:val="18"/>
              </w:rPr>
              <w:t>/г</w:t>
            </w:r>
          </w:p>
        </w:tc>
        <w:tc>
          <w:tcPr>
            <w:tcW w:w="89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687BC1">
            <w:pPr>
              <w:jc w:val="center"/>
              <w:rPr>
                <w:sz w:val="18"/>
                <w:szCs w:val="18"/>
              </w:rPr>
            </w:pPr>
            <w:r w:rsidRPr="00D50D9C">
              <w:rPr>
                <w:sz w:val="18"/>
                <w:szCs w:val="18"/>
              </w:rPr>
              <w:t>11</w:t>
            </w:r>
            <w:r w:rsidR="00687BC1">
              <w:rPr>
                <w:sz w:val="18"/>
                <w:szCs w:val="18"/>
              </w:rPr>
              <w:t>1</w:t>
            </w:r>
            <w:r w:rsidRPr="00D50D9C">
              <w:rPr>
                <w:sz w:val="18"/>
                <w:szCs w:val="18"/>
              </w:rPr>
              <w:t>,</w:t>
            </w:r>
            <w:r w:rsidR="00687BC1">
              <w:rPr>
                <w:sz w:val="18"/>
                <w:szCs w:val="18"/>
              </w:rPr>
              <w:t>2</w:t>
            </w:r>
          </w:p>
        </w:tc>
        <w:tc>
          <w:tcPr>
            <w:tcW w:w="8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114,34</w:t>
            </w:r>
          </w:p>
        </w:tc>
        <w:tc>
          <w:tcPr>
            <w:tcW w:w="1147"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108,1</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104,2</w:t>
            </w:r>
          </w:p>
        </w:tc>
        <w:tc>
          <w:tcPr>
            <w:tcW w:w="9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106,01</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101,9</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103,11</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101,91</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101,92</w:t>
            </w:r>
          </w:p>
        </w:tc>
      </w:tr>
      <w:tr w:rsidR="00CA5FBE" w:rsidRPr="00D50D9C" w:rsidTr="00D50D9C">
        <w:trPr>
          <w:trHeight w:val="19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CA5FBE" w:rsidRPr="00D50D9C" w:rsidRDefault="00CA5FBE" w:rsidP="00D50D9C">
            <w:pPr>
              <w:jc w:val="center"/>
              <w:rPr>
                <w:sz w:val="18"/>
                <w:szCs w:val="18"/>
              </w:rPr>
            </w:pPr>
            <w:r w:rsidRPr="00D50D9C">
              <w:rPr>
                <w:sz w:val="18"/>
                <w:szCs w:val="18"/>
              </w:rPr>
              <w:t>1</w:t>
            </w:r>
            <w:r w:rsidR="00D50D9C">
              <w:rPr>
                <w:sz w:val="18"/>
                <w:szCs w:val="18"/>
              </w:rPr>
              <w:t>0</w:t>
            </w:r>
            <w:r w:rsidRPr="00D50D9C">
              <w:rPr>
                <w:sz w:val="18"/>
                <w:szCs w:val="18"/>
              </w:rPr>
              <w:t>.</w:t>
            </w:r>
            <w:r w:rsidR="00D50D9C">
              <w:rPr>
                <w:sz w:val="18"/>
                <w:szCs w:val="18"/>
              </w:rPr>
              <w:t>3</w:t>
            </w:r>
          </w:p>
        </w:tc>
        <w:tc>
          <w:tcPr>
            <w:tcW w:w="33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rPr>
                <w:sz w:val="18"/>
                <w:szCs w:val="18"/>
              </w:rPr>
            </w:pPr>
            <w:r w:rsidRPr="00D50D9C">
              <w:rPr>
                <w:sz w:val="18"/>
                <w:szCs w:val="18"/>
              </w:rPr>
              <w:t>Реальная заработная плата работников организаций</w:t>
            </w:r>
          </w:p>
        </w:tc>
        <w:tc>
          <w:tcPr>
            <w:tcW w:w="166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 xml:space="preserve">% </w:t>
            </w:r>
            <w:proofErr w:type="gramStart"/>
            <w:r w:rsidRPr="00D50D9C">
              <w:rPr>
                <w:sz w:val="18"/>
                <w:szCs w:val="18"/>
              </w:rPr>
              <w:t>г</w:t>
            </w:r>
            <w:proofErr w:type="gramEnd"/>
            <w:r w:rsidRPr="00D50D9C">
              <w:rPr>
                <w:sz w:val="18"/>
                <w:szCs w:val="18"/>
              </w:rPr>
              <w:t>/г</w:t>
            </w:r>
          </w:p>
        </w:tc>
        <w:tc>
          <w:tcPr>
            <w:tcW w:w="89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687BC1">
            <w:pPr>
              <w:jc w:val="center"/>
              <w:rPr>
                <w:sz w:val="18"/>
                <w:szCs w:val="18"/>
              </w:rPr>
            </w:pPr>
            <w:r w:rsidRPr="00D50D9C">
              <w:rPr>
                <w:sz w:val="18"/>
                <w:szCs w:val="18"/>
              </w:rPr>
              <w:t>10</w:t>
            </w:r>
            <w:r w:rsidR="00687BC1">
              <w:rPr>
                <w:sz w:val="18"/>
                <w:szCs w:val="18"/>
              </w:rPr>
              <w:t>3</w:t>
            </w:r>
            <w:r w:rsidRPr="00D50D9C">
              <w:rPr>
                <w:sz w:val="18"/>
                <w:szCs w:val="18"/>
              </w:rPr>
              <w:t>,</w:t>
            </w:r>
            <w:r w:rsidR="00687BC1">
              <w:rPr>
                <w:sz w:val="18"/>
                <w:szCs w:val="18"/>
              </w:rPr>
              <w:t>3</w:t>
            </w:r>
          </w:p>
        </w:tc>
        <w:tc>
          <w:tcPr>
            <w:tcW w:w="8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105</w:t>
            </w:r>
          </w:p>
        </w:tc>
        <w:tc>
          <w:tcPr>
            <w:tcW w:w="1147"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97,7</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97,6</w:t>
            </w:r>
          </w:p>
        </w:tc>
        <w:tc>
          <w:tcPr>
            <w:tcW w:w="9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99,6</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97</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98,2</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97</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97,1</w:t>
            </w:r>
          </w:p>
        </w:tc>
      </w:tr>
      <w:tr w:rsidR="00CA5FBE" w:rsidRPr="00D50D9C" w:rsidTr="00D50D9C">
        <w:trPr>
          <w:trHeight w:val="19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CA5FBE" w:rsidRPr="00D50D9C" w:rsidRDefault="00CA5FBE" w:rsidP="00D50D9C">
            <w:pPr>
              <w:jc w:val="center"/>
              <w:rPr>
                <w:sz w:val="18"/>
                <w:szCs w:val="18"/>
              </w:rPr>
            </w:pPr>
            <w:r w:rsidRPr="00D50D9C">
              <w:rPr>
                <w:sz w:val="18"/>
                <w:szCs w:val="18"/>
              </w:rPr>
              <w:t>1</w:t>
            </w:r>
            <w:r w:rsidR="00D50D9C">
              <w:rPr>
                <w:sz w:val="18"/>
                <w:szCs w:val="18"/>
              </w:rPr>
              <w:t>0</w:t>
            </w:r>
            <w:r w:rsidRPr="00D50D9C">
              <w:rPr>
                <w:sz w:val="18"/>
                <w:szCs w:val="18"/>
              </w:rPr>
              <w:t>.</w:t>
            </w:r>
            <w:r w:rsidR="00D50D9C">
              <w:rPr>
                <w:sz w:val="18"/>
                <w:szCs w:val="18"/>
              </w:rPr>
              <w:t>4</w:t>
            </w:r>
          </w:p>
        </w:tc>
        <w:tc>
          <w:tcPr>
            <w:tcW w:w="33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rPr>
                <w:sz w:val="18"/>
                <w:szCs w:val="18"/>
              </w:rPr>
            </w:pPr>
            <w:r w:rsidRPr="00D50D9C">
              <w:rPr>
                <w:sz w:val="18"/>
                <w:szCs w:val="18"/>
              </w:rPr>
              <w:t>Уровень зарегистрированной безработицы (на конец года)</w:t>
            </w:r>
          </w:p>
        </w:tc>
        <w:tc>
          <w:tcPr>
            <w:tcW w:w="166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w:t>
            </w:r>
          </w:p>
        </w:tc>
        <w:tc>
          <w:tcPr>
            <w:tcW w:w="89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w:t>
            </w:r>
          </w:p>
        </w:tc>
        <w:tc>
          <w:tcPr>
            <w:tcW w:w="8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0,7</w:t>
            </w:r>
          </w:p>
        </w:tc>
        <w:tc>
          <w:tcPr>
            <w:tcW w:w="1147"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0,85</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0,8</w:t>
            </w:r>
          </w:p>
        </w:tc>
        <w:tc>
          <w:tcPr>
            <w:tcW w:w="9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0,79</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0,8</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0,79</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0,8</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0,79</w:t>
            </w:r>
          </w:p>
        </w:tc>
      </w:tr>
      <w:tr w:rsidR="00CA5FBE" w:rsidRPr="00D50D9C" w:rsidTr="00D50D9C">
        <w:trPr>
          <w:trHeight w:val="420"/>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CA5FBE" w:rsidRPr="00D50D9C" w:rsidRDefault="00CA5FBE" w:rsidP="00D50D9C">
            <w:pPr>
              <w:jc w:val="center"/>
              <w:rPr>
                <w:sz w:val="18"/>
                <w:szCs w:val="18"/>
              </w:rPr>
            </w:pPr>
            <w:r w:rsidRPr="00D50D9C">
              <w:rPr>
                <w:sz w:val="18"/>
                <w:szCs w:val="18"/>
              </w:rPr>
              <w:t>1</w:t>
            </w:r>
            <w:r w:rsidR="00D50D9C">
              <w:rPr>
                <w:sz w:val="18"/>
                <w:szCs w:val="18"/>
              </w:rPr>
              <w:t>0</w:t>
            </w:r>
            <w:r w:rsidRPr="00D50D9C">
              <w:rPr>
                <w:sz w:val="18"/>
                <w:szCs w:val="18"/>
              </w:rPr>
              <w:t>.</w:t>
            </w:r>
            <w:r w:rsidR="00D50D9C">
              <w:rPr>
                <w:sz w:val="18"/>
                <w:szCs w:val="18"/>
              </w:rPr>
              <w:t>5</w:t>
            </w:r>
          </w:p>
        </w:tc>
        <w:tc>
          <w:tcPr>
            <w:tcW w:w="3379" w:type="dxa"/>
            <w:tcBorders>
              <w:top w:val="nil"/>
              <w:left w:val="nil"/>
              <w:bottom w:val="single" w:sz="4" w:space="0" w:color="auto"/>
              <w:right w:val="single" w:sz="4" w:space="0" w:color="auto"/>
            </w:tcBorders>
            <w:shd w:val="clear" w:color="000000" w:fill="FFFFFF"/>
            <w:vAlign w:val="center"/>
            <w:hideMark/>
          </w:tcPr>
          <w:p w:rsidR="00CA5FBE" w:rsidRPr="00D50D9C" w:rsidRDefault="00CA5FBE" w:rsidP="00CA5FBE">
            <w:pPr>
              <w:rPr>
                <w:sz w:val="18"/>
                <w:szCs w:val="18"/>
              </w:rPr>
            </w:pPr>
            <w:r w:rsidRPr="00D50D9C">
              <w:rPr>
                <w:sz w:val="18"/>
                <w:szCs w:val="18"/>
              </w:rPr>
              <w:t>Численность безработных, зарегистрированных в государственных учреждениях службы занятости населения (на конец года)</w:t>
            </w:r>
          </w:p>
        </w:tc>
        <w:tc>
          <w:tcPr>
            <w:tcW w:w="166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тыс. чел.</w:t>
            </w:r>
          </w:p>
        </w:tc>
        <w:tc>
          <w:tcPr>
            <w:tcW w:w="89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0,104</w:t>
            </w:r>
          </w:p>
        </w:tc>
        <w:tc>
          <w:tcPr>
            <w:tcW w:w="8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0,068</w:t>
            </w:r>
          </w:p>
        </w:tc>
        <w:tc>
          <w:tcPr>
            <w:tcW w:w="1147"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0,058</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0,054</w:t>
            </w:r>
          </w:p>
        </w:tc>
        <w:tc>
          <w:tcPr>
            <w:tcW w:w="9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0,05</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0,054</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0,05</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0,054</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0,05</w:t>
            </w:r>
          </w:p>
        </w:tc>
      </w:tr>
      <w:tr w:rsidR="00CA5FBE" w:rsidRPr="00D50D9C" w:rsidTr="00D50D9C">
        <w:trPr>
          <w:trHeight w:val="19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CA5FBE" w:rsidRPr="00D50D9C" w:rsidRDefault="00D50D9C" w:rsidP="00CA5FBE">
            <w:pPr>
              <w:jc w:val="center"/>
              <w:rPr>
                <w:sz w:val="18"/>
                <w:szCs w:val="18"/>
              </w:rPr>
            </w:pPr>
            <w:r>
              <w:rPr>
                <w:sz w:val="18"/>
                <w:szCs w:val="18"/>
              </w:rPr>
              <w:t>10.6</w:t>
            </w:r>
          </w:p>
        </w:tc>
        <w:tc>
          <w:tcPr>
            <w:tcW w:w="33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rPr>
                <w:sz w:val="18"/>
                <w:szCs w:val="18"/>
              </w:rPr>
            </w:pPr>
            <w:r w:rsidRPr="00D50D9C">
              <w:rPr>
                <w:sz w:val="18"/>
                <w:szCs w:val="18"/>
              </w:rPr>
              <w:t>Фонд заработной платы работников организаций</w:t>
            </w:r>
          </w:p>
        </w:tc>
        <w:tc>
          <w:tcPr>
            <w:tcW w:w="166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proofErr w:type="gramStart"/>
            <w:r w:rsidRPr="00D50D9C">
              <w:rPr>
                <w:sz w:val="18"/>
                <w:szCs w:val="18"/>
              </w:rPr>
              <w:t>млн</w:t>
            </w:r>
            <w:proofErr w:type="gramEnd"/>
            <w:r w:rsidRPr="00D50D9C">
              <w:rPr>
                <w:sz w:val="18"/>
                <w:szCs w:val="18"/>
              </w:rPr>
              <w:t xml:space="preserve"> руб.</w:t>
            </w:r>
          </w:p>
        </w:tc>
        <w:tc>
          <w:tcPr>
            <w:tcW w:w="89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687BC1">
            <w:pPr>
              <w:jc w:val="center"/>
              <w:rPr>
                <w:sz w:val="18"/>
                <w:szCs w:val="18"/>
              </w:rPr>
            </w:pPr>
            <w:r w:rsidRPr="00D50D9C">
              <w:rPr>
                <w:sz w:val="18"/>
                <w:szCs w:val="18"/>
              </w:rPr>
              <w:t>13</w:t>
            </w:r>
            <w:r w:rsidR="00687BC1">
              <w:rPr>
                <w:sz w:val="18"/>
                <w:szCs w:val="18"/>
              </w:rPr>
              <w:t>70</w:t>
            </w:r>
            <w:r w:rsidRPr="00D50D9C">
              <w:rPr>
                <w:sz w:val="18"/>
                <w:szCs w:val="18"/>
              </w:rPr>
              <w:t>,</w:t>
            </w:r>
            <w:r w:rsidR="00687BC1">
              <w:rPr>
                <w:sz w:val="18"/>
                <w:szCs w:val="18"/>
              </w:rPr>
              <w:t>63</w:t>
            </w:r>
          </w:p>
        </w:tc>
        <w:tc>
          <w:tcPr>
            <w:tcW w:w="8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1546,62</w:t>
            </w:r>
          </w:p>
        </w:tc>
        <w:tc>
          <w:tcPr>
            <w:tcW w:w="1147"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1672,8</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1732,18</w:t>
            </w:r>
          </w:p>
        </w:tc>
        <w:tc>
          <w:tcPr>
            <w:tcW w:w="9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1762,29</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1750,37</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1801,94</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1768,75</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1828,83</w:t>
            </w:r>
          </w:p>
        </w:tc>
      </w:tr>
      <w:tr w:rsidR="00CA5FBE" w:rsidRPr="00D50D9C" w:rsidTr="00D50D9C">
        <w:trPr>
          <w:trHeight w:val="192"/>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CA5FBE" w:rsidRPr="00D50D9C" w:rsidRDefault="00CA5FBE" w:rsidP="00D50D9C">
            <w:pPr>
              <w:jc w:val="center"/>
              <w:rPr>
                <w:sz w:val="18"/>
                <w:szCs w:val="18"/>
              </w:rPr>
            </w:pPr>
            <w:r w:rsidRPr="00D50D9C">
              <w:rPr>
                <w:sz w:val="18"/>
                <w:szCs w:val="18"/>
              </w:rPr>
              <w:t>1</w:t>
            </w:r>
            <w:r w:rsidR="00D50D9C">
              <w:rPr>
                <w:sz w:val="18"/>
                <w:szCs w:val="18"/>
              </w:rPr>
              <w:t>0</w:t>
            </w:r>
            <w:r w:rsidRPr="00D50D9C">
              <w:rPr>
                <w:sz w:val="18"/>
                <w:szCs w:val="18"/>
              </w:rPr>
              <w:t>.</w:t>
            </w:r>
            <w:r w:rsidR="00D50D9C">
              <w:rPr>
                <w:sz w:val="18"/>
                <w:szCs w:val="18"/>
              </w:rPr>
              <w:t>7</w:t>
            </w:r>
          </w:p>
        </w:tc>
        <w:tc>
          <w:tcPr>
            <w:tcW w:w="33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rPr>
                <w:sz w:val="18"/>
                <w:szCs w:val="18"/>
              </w:rPr>
            </w:pPr>
            <w:r w:rsidRPr="00D50D9C">
              <w:rPr>
                <w:sz w:val="18"/>
                <w:szCs w:val="18"/>
              </w:rPr>
              <w:t>Темп роста фонда заработной платы работников организаций</w:t>
            </w:r>
          </w:p>
        </w:tc>
        <w:tc>
          <w:tcPr>
            <w:tcW w:w="166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 xml:space="preserve">% </w:t>
            </w:r>
            <w:proofErr w:type="gramStart"/>
            <w:r w:rsidRPr="00D50D9C">
              <w:rPr>
                <w:sz w:val="18"/>
                <w:szCs w:val="18"/>
              </w:rPr>
              <w:t>г</w:t>
            </w:r>
            <w:proofErr w:type="gramEnd"/>
            <w:r w:rsidRPr="00D50D9C">
              <w:rPr>
                <w:sz w:val="18"/>
                <w:szCs w:val="18"/>
              </w:rPr>
              <w:t>/г</w:t>
            </w:r>
          </w:p>
        </w:tc>
        <w:tc>
          <w:tcPr>
            <w:tcW w:w="89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687BC1">
            <w:pPr>
              <w:jc w:val="center"/>
              <w:rPr>
                <w:sz w:val="18"/>
                <w:szCs w:val="18"/>
              </w:rPr>
            </w:pPr>
            <w:r w:rsidRPr="00D50D9C">
              <w:rPr>
                <w:sz w:val="18"/>
                <w:szCs w:val="18"/>
              </w:rPr>
              <w:t>1</w:t>
            </w:r>
            <w:r w:rsidR="00687BC1">
              <w:rPr>
                <w:sz w:val="18"/>
                <w:szCs w:val="18"/>
              </w:rPr>
              <w:t>13</w:t>
            </w:r>
            <w:r w:rsidRPr="00D50D9C">
              <w:rPr>
                <w:sz w:val="18"/>
                <w:szCs w:val="18"/>
              </w:rPr>
              <w:t>,</w:t>
            </w:r>
            <w:r w:rsidR="00687BC1">
              <w:rPr>
                <w:sz w:val="18"/>
                <w:szCs w:val="18"/>
              </w:rPr>
              <w:t>5</w:t>
            </w:r>
            <w:r w:rsidRPr="00D50D9C">
              <w:rPr>
                <w:sz w:val="18"/>
                <w:szCs w:val="18"/>
              </w:rPr>
              <w:t>6</w:t>
            </w:r>
          </w:p>
        </w:tc>
        <w:tc>
          <w:tcPr>
            <w:tcW w:w="8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113,86</w:t>
            </w:r>
          </w:p>
        </w:tc>
        <w:tc>
          <w:tcPr>
            <w:tcW w:w="1147"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108,16</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103,55</w:t>
            </w:r>
          </w:p>
        </w:tc>
        <w:tc>
          <w:tcPr>
            <w:tcW w:w="901"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105,35</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101,05</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102,25</w:t>
            </w:r>
          </w:p>
        </w:tc>
        <w:tc>
          <w:tcPr>
            <w:tcW w:w="1479"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101,05</w:t>
            </w:r>
          </w:p>
        </w:tc>
        <w:tc>
          <w:tcPr>
            <w:tcW w:w="926" w:type="dxa"/>
            <w:tcBorders>
              <w:top w:val="nil"/>
              <w:left w:val="nil"/>
              <w:bottom w:val="single" w:sz="4" w:space="0" w:color="auto"/>
              <w:right w:val="single" w:sz="4" w:space="0" w:color="auto"/>
            </w:tcBorders>
            <w:shd w:val="clear" w:color="000000" w:fill="FFFFFF"/>
            <w:noWrap/>
            <w:vAlign w:val="center"/>
            <w:hideMark/>
          </w:tcPr>
          <w:p w:rsidR="00CA5FBE" w:rsidRPr="00D50D9C" w:rsidRDefault="00CA5FBE" w:rsidP="00CA5FBE">
            <w:pPr>
              <w:jc w:val="center"/>
              <w:rPr>
                <w:sz w:val="18"/>
                <w:szCs w:val="18"/>
              </w:rPr>
            </w:pPr>
            <w:r w:rsidRPr="00D50D9C">
              <w:rPr>
                <w:sz w:val="18"/>
                <w:szCs w:val="18"/>
              </w:rPr>
              <w:t>101,49</w:t>
            </w:r>
          </w:p>
        </w:tc>
      </w:tr>
    </w:tbl>
    <w:p w:rsidR="008C7132" w:rsidRDefault="008C7132" w:rsidP="006F6EB1">
      <w:pPr>
        <w:jc w:val="center"/>
        <w:rPr>
          <w:b/>
          <w:color w:val="0070C0"/>
          <w:sz w:val="18"/>
          <w:szCs w:val="18"/>
        </w:rPr>
      </w:pPr>
    </w:p>
    <w:p w:rsidR="00FB561E" w:rsidRDefault="00FB561E" w:rsidP="008C7132">
      <w:pPr>
        <w:ind w:left="2832" w:firstLine="708"/>
        <w:rPr>
          <w:b/>
          <w:bCs/>
          <w:iCs/>
          <w:sz w:val="26"/>
          <w:szCs w:val="26"/>
        </w:rPr>
        <w:sectPr w:rsidR="00FB561E" w:rsidSect="00916B8F">
          <w:pgSz w:w="16838" w:h="11906" w:orient="landscape"/>
          <w:pgMar w:top="851" w:right="1134" w:bottom="426" w:left="1134" w:header="425" w:footer="720" w:gutter="0"/>
          <w:cols w:space="720"/>
          <w:titlePg/>
          <w:docGrid w:linePitch="326"/>
        </w:sectPr>
      </w:pPr>
    </w:p>
    <w:p w:rsidR="008C7132" w:rsidRPr="00916B8F" w:rsidRDefault="00916B8F" w:rsidP="00916B8F">
      <w:pPr>
        <w:ind w:firstLine="709"/>
        <w:jc w:val="center"/>
        <w:rPr>
          <w:b/>
          <w:bCs/>
          <w:iCs/>
        </w:rPr>
      </w:pPr>
      <w:r>
        <w:rPr>
          <w:b/>
          <w:bCs/>
          <w:iCs/>
        </w:rPr>
        <w:lastRenderedPageBreak/>
        <w:t xml:space="preserve">Пояснительная </w:t>
      </w:r>
      <w:r w:rsidR="008C7132" w:rsidRPr="00916B8F">
        <w:rPr>
          <w:b/>
          <w:bCs/>
          <w:iCs/>
        </w:rPr>
        <w:t>записка</w:t>
      </w:r>
    </w:p>
    <w:p w:rsidR="008C7132" w:rsidRPr="00916B8F" w:rsidRDefault="00916B8F" w:rsidP="00916B8F">
      <w:pPr>
        <w:ind w:firstLine="709"/>
        <w:jc w:val="center"/>
        <w:rPr>
          <w:b/>
          <w:bCs/>
          <w:iCs/>
        </w:rPr>
      </w:pPr>
      <w:r>
        <w:rPr>
          <w:b/>
          <w:bCs/>
          <w:iCs/>
        </w:rPr>
        <w:t xml:space="preserve">к показателям </w:t>
      </w:r>
      <w:r w:rsidR="008C7132" w:rsidRPr="00916B8F">
        <w:rPr>
          <w:b/>
          <w:bCs/>
          <w:iCs/>
        </w:rPr>
        <w:t>прогноза социально-экономического развития</w:t>
      </w:r>
    </w:p>
    <w:p w:rsidR="008C7132" w:rsidRPr="00916B8F" w:rsidRDefault="008C7132" w:rsidP="00916B8F">
      <w:pPr>
        <w:ind w:firstLine="709"/>
        <w:jc w:val="center"/>
        <w:rPr>
          <w:b/>
        </w:rPr>
      </w:pPr>
      <w:r w:rsidRPr="00916B8F">
        <w:rPr>
          <w:b/>
        </w:rPr>
        <w:t xml:space="preserve">Юргинского муниципального округа на </w:t>
      </w:r>
      <w:proofErr w:type="gramStart"/>
      <w:r w:rsidRPr="00916B8F">
        <w:rPr>
          <w:b/>
        </w:rPr>
        <w:t>среднесрочный</w:t>
      </w:r>
      <w:proofErr w:type="gramEnd"/>
    </w:p>
    <w:p w:rsidR="008C7132" w:rsidRPr="00916B8F" w:rsidRDefault="008C7132" w:rsidP="00916B8F">
      <w:pPr>
        <w:ind w:firstLine="709"/>
        <w:jc w:val="center"/>
        <w:rPr>
          <w:b/>
        </w:rPr>
      </w:pPr>
      <w:r w:rsidRPr="00916B8F">
        <w:rPr>
          <w:b/>
        </w:rPr>
        <w:t>период до 2028 года</w:t>
      </w:r>
    </w:p>
    <w:p w:rsidR="008C7132" w:rsidRPr="00916B8F" w:rsidRDefault="008C7132" w:rsidP="00916B8F">
      <w:pPr>
        <w:ind w:firstLine="709"/>
        <w:jc w:val="center"/>
      </w:pPr>
    </w:p>
    <w:p w:rsidR="008C7132" w:rsidRPr="00916B8F" w:rsidRDefault="008C7132" w:rsidP="00916B8F">
      <w:pPr>
        <w:ind w:firstLine="709"/>
        <w:jc w:val="both"/>
        <w:rPr>
          <w:rFonts w:eastAsia="Calibri"/>
          <w:lang w:eastAsia="en-US"/>
        </w:rPr>
      </w:pPr>
      <w:r w:rsidRPr="00916B8F">
        <w:rPr>
          <w:rFonts w:eastAsia="Calibri"/>
          <w:lang w:eastAsia="en-US"/>
        </w:rPr>
        <w:t>Прогноз социально-экономического развития Юргинского муниципального округа</w:t>
      </w:r>
      <w:r w:rsidR="00916B8F">
        <w:t xml:space="preserve"> на период до 2028 года </w:t>
      </w:r>
      <w:r w:rsidRPr="00916B8F">
        <w:rPr>
          <w:rFonts w:eastAsia="Calibri"/>
          <w:lang w:eastAsia="en-US"/>
        </w:rPr>
        <w:t>- документ стратегического планирования, содержащий систему показателей по направлениям и ожидаемым результатам социально-экономического развития муниципального образования на среднесрочный период – 3 года.</w:t>
      </w:r>
    </w:p>
    <w:p w:rsidR="008C7132" w:rsidRPr="00916B8F" w:rsidRDefault="008C7132" w:rsidP="00916B8F">
      <w:pPr>
        <w:ind w:firstLine="709"/>
        <w:contextualSpacing/>
        <w:jc w:val="both"/>
        <w:rPr>
          <w:b/>
        </w:rPr>
      </w:pPr>
      <w:proofErr w:type="spellStart"/>
      <w:r w:rsidRPr="00916B8F">
        <w:t>Юргинский</w:t>
      </w:r>
      <w:proofErr w:type="spellEnd"/>
      <w:r w:rsidRPr="00916B8F">
        <w:t xml:space="preserve"> муниципальный округ расположен в северо-западной части Кемеровской области-Кузбассе, на левом берегу реки Томи. На востоке территория граничит с </w:t>
      </w:r>
      <w:proofErr w:type="spellStart"/>
      <w:r w:rsidRPr="00916B8F">
        <w:t>Яшкинским</w:t>
      </w:r>
      <w:proofErr w:type="spellEnd"/>
      <w:r w:rsidRPr="00916B8F">
        <w:t xml:space="preserve"> муниципальным округом, на юге – с </w:t>
      </w:r>
      <w:proofErr w:type="spellStart"/>
      <w:r w:rsidRPr="00916B8F">
        <w:t>Топкинским</w:t>
      </w:r>
      <w:proofErr w:type="spellEnd"/>
      <w:r w:rsidRPr="00916B8F">
        <w:t xml:space="preserve"> муниципальном округе, на западе – с Новосибирской областью, на севере – с Томской областью.</w:t>
      </w:r>
    </w:p>
    <w:p w:rsidR="008C7132" w:rsidRPr="00916B8F" w:rsidRDefault="008C7132" w:rsidP="00916B8F">
      <w:pPr>
        <w:pStyle w:val="2"/>
        <w:spacing w:after="0" w:line="240" w:lineRule="auto"/>
        <w:ind w:firstLine="709"/>
        <w:jc w:val="both"/>
      </w:pPr>
      <w:r w:rsidRPr="00916B8F">
        <w:t xml:space="preserve">В современных границах площадь Юргинского муниципального округа составляет 2,474 тыс. кв. км. (2,6 % территории Кемеровской области-Кузбасса). </w:t>
      </w:r>
    </w:p>
    <w:p w:rsidR="008C7132" w:rsidRPr="00916B8F" w:rsidRDefault="008C7132" w:rsidP="00916B8F">
      <w:pPr>
        <w:pStyle w:val="2"/>
        <w:spacing w:after="0" w:line="240" w:lineRule="auto"/>
        <w:ind w:firstLine="709"/>
        <w:jc w:val="both"/>
      </w:pPr>
      <w:r w:rsidRPr="00916B8F">
        <w:t xml:space="preserve">В административно-территориальном составе округа 63 населенных пунктов. </w:t>
      </w:r>
    </w:p>
    <w:p w:rsidR="008C7132" w:rsidRPr="00916B8F" w:rsidRDefault="008C7132" w:rsidP="00916B8F">
      <w:pPr>
        <w:pStyle w:val="af5"/>
        <w:ind w:firstLine="709"/>
        <w:jc w:val="both"/>
        <w:rPr>
          <w:rStyle w:val="afa"/>
          <w:rFonts w:ascii="Times New Roman" w:hAnsi="Times New Roman"/>
          <w:b w:val="0"/>
          <w:sz w:val="24"/>
          <w:szCs w:val="24"/>
        </w:rPr>
      </w:pPr>
      <w:r w:rsidRPr="00916B8F">
        <w:rPr>
          <w:rStyle w:val="afa"/>
          <w:rFonts w:ascii="Times New Roman" w:hAnsi="Times New Roman"/>
          <w:b w:val="0"/>
          <w:sz w:val="24"/>
          <w:szCs w:val="24"/>
        </w:rPr>
        <w:t>Численность постоянно проживающего населения  на 01 января 2025 года  составила 19250 человек (0,76 % населения Кузбасса).</w:t>
      </w:r>
    </w:p>
    <w:p w:rsidR="008C7132" w:rsidRPr="00916B8F" w:rsidRDefault="008C7132" w:rsidP="00916B8F">
      <w:pPr>
        <w:pStyle w:val="af5"/>
        <w:ind w:firstLine="709"/>
        <w:jc w:val="both"/>
        <w:rPr>
          <w:rStyle w:val="afa"/>
          <w:rFonts w:ascii="Times New Roman" w:hAnsi="Times New Roman"/>
          <w:b w:val="0"/>
          <w:sz w:val="24"/>
          <w:szCs w:val="24"/>
        </w:rPr>
      </w:pPr>
      <w:r w:rsidRPr="00916B8F">
        <w:rPr>
          <w:rStyle w:val="afa"/>
          <w:rFonts w:ascii="Times New Roman" w:hAnsi="Times New Roman"/>
          <w:b w:val="0"/>
          <w:sz w:val="24"/>
          <w:szCs w:val="24"/>
        </w:rPr>
        <w:t>Городской округ «Юрга» является центром муниципального образования «</w:t>
      </w:r>
      <w:proofErr w:type="spellStart"/>
      <w:r w:rsidRPr="00916B8F">
        <w:rPr>
          <w:rStyle w:val="afa"/>
          <w:rFonts w:ascii="Times New Roman" w:hAnsi="Times New Roman"/>
          <w:b w:val="0"/>
          <w:sz w:val="24"/>
          <w:szCs w:val="24"/>
        </w:rPr>
        <w:t>Юргинский</w:t>
      </w:r>
      <w:proofErr w:type="spellEnd"/>
      <w:r w:rsidRPr="00916B8F">
        <w:rPr>
          <w:rStyle w:val="afa"/>
          <w:rFonts w:ascii="Times New Roman" w:hAnsi="Times New Roman"/>
          <w:b w:val="0"/>
          <w:sz w:val="24"/>
          <w:szCs w:val="24"/>
        </w:rPr>
        <w:t xml:space="preserve"> муниципальный округ» с населением 77,1 тыс. человек, расположенный в 117 км от областного центра.</w:t>
      </w:r>
    </w:p>
    <w:p w:rsidR="008C7132" w:rsidRPr="00916B8F" w:rsidRDefault="008C7132" w:rsidP="00916B8F">
      <w:pPr>
        <w:ind w:firstLine="709"/>
        <w:jc w:val="both"/>
      </w:pPr>
      <w:r w:rsidRPr="00916B8F">
        <w:t>Количество предприятий, организаций, индивидуальных предпринимателей, зарегистрированных на территории муниципального округа на 01.01.2025г. (по данным статистического регистра хозяйствующих субъектов) -  417 единиц, в том числе юридических лиц (организаций) – 109 единиц, индивидуальных предпринимателей – 297.</w:t>
      </w:r>
    </w:p>
    <w:p w:rsidR="008C7132" w:rsidRPr="00916B8F" w:rsidRDefault="008C7132" w:rsidP="00916B8F">
      <w:pPr>
        <w:pStyle w:val="af5"/>
        <w:ind w:firstLine="709"/>
        <w:jc w:val="both"/>
        <w:rPr>
          <w:rStyle w:val="afa"/>
          <w:rFonts w:ascii="Times New Roman" w:hAnsi="Times New Roman"/>
          <w:b w:val="0"/>
          <w:sz w:val="24"/>
          <w:szCs w:val="24"/>
        </w:rPr>
      </w:pPr>
      <w:r w:rsidRPr="00916B8F">
        <w:rPr>
          <w:rStyle w:val="afa"/>
          <w:rFonts w:ascii="Times New Roman" w:hAnsi="Times New Roman"/>
          <w:b w:val="0"/>
          <w:sz w:val="24"/>
          <w:szCs w:val="24"/>
        </w:rPr>
        <w:t xml:space="preserve">Экономика муниципального округа представлена различными сферами хозяйственной деятельности. </w:t>
      </w:r>
    </w:p>
    <w:p w:rsidR="008C7132" w:rsidRPr="00916B8F" w:rsidRDefault="008C7132" w:rsidP="00916B8F">
      <w:pPr>
        <w:pStyle w:val="af5"/>
        <w:ind w:firstLine="709"/>
        <w:jc w:val="both"/>
        <w:rPr>
          <w:rStyle w:val="afa"/>
          <w:rFonts w:ascii="Times New Roman" w:hAnsi="Times New Roman"/>
          <w:b w:val="0"/>
          <w:sz w:val="24"/>
          <w:szCs w:val="24"/>
        </w:rPr>
      </w:pPr>
      <w:r w:rsidRPr="00916B8F">
        <w:rPr>
          <w:rStyle w:val="afa"/>
          <w:rFonts w:ascii="Times New Roman" w:hAnsi="Times New Roman"/>
          <w:b w:val="0"/>
          <w:sz w:val="24"/>
          <w:szCs w:val="24"/>
        </w:rPr>
        <w:t>На территории муниципального образования исторически сложилось и развивается сельскохозяйственное производство. Основные направления: производство зерновых молочно-мясное животноводство.</w:t>
      </w:r>
    </w:p>
    <w:p w:rsidR="008C7132" w:rsidRPr="00916B8F" w:rsidRDefault="008C7132" w:rsidP="00916B8F">
      <w:pPr>
        <w:pStyle w:val="af5"/>
        <w:ind w:firstLine="709"/>
        <w:jc w:val="both"/>
        <w:rPr>
          <w:rFonts w:ascii="Times New Roman" w:hAnsi="Times New Roman"/>
          <w:bCs/>
          <w:sz w:val="24"/>
          <w:szCs w:val="24"/>
        </w:rPr>
      </w:pPr>
      <w:r w:rsidRPr="00916B8F">
        <w:rPr>
          <w:rStyle w:val="afa"/>
          <w:rFonts w:ascii="Times New Roman" w:hAnsi="Times New Roman"/>
          <w:b w:val="0"/>
          <w:sz w:val="24"/>
          <w:szCs w:val="24"/>
        </w:rPr>
        <w:t>Основные виды промышленной деятельности: о</w:t>
      </w:r>
      <w:r w:rsidRPr="00916B8F">
        <w:rPr>
          <w:rFonts w:ascii="Times New Roman" w:hAnsi="Times New Roman"/>
          <w:bCs/>
          <w:sz w:val="24"/>
          <w:szCs w:val="24"/>
        </w:rPr>
        <w:t xml:space="preserve">беспечение электрической энергией, газом и паром; кондиционирование воздуха, а также водоснабжение. </w:t>
      </w:r>
    </w:p>
    <w:p w:rsidR="008C7132" w:rsidRPr="00916B8F" w:rsidRDefault="008C7132" w:rsidP="00916B8F">
      <w:pPr>
        <w:pStyle w:val="af5"/>
        <w:ind w:firstLine="709"/>
        <w:jc w:val="both"/>
        <w:rPr>
          <w:rStyle w:val="afa"/>
          <w:rFonts w:ascii="Times New Roman" w:hAnsi="Times New Roman"/>
          <w:b w:val="0"/>
          <w:sz w:val="24"/>
          <w:szCs w:val="24"/>
        </w:rPr>
      </w:pPr>
      <w:r w:rsidRPr="00916B8F">
        <w:rPr>
          <w:rStyle w:val="afa"/>
          <w:rFonts w:ascii="Times New Roman" w:hAnsi="Times New Roman"/>
          <w:b w:val="0"/>
          <w:sz w:val="24"/>
          <w:szCs w:val="24"/>
        </w:rPr>
        <w:t xml:space="preserve">Остальные виды экономической деятельности представлены в меньшей степени: обрабатывающие производства, добыча полезных ископаемых, строительство, лесное хозяйство. </w:t>
      </w:r>
    </w:p>
    <w:p w:rsidR="008C7132" w:rsidRPr="00916B8F" w:rsidRDefault="008C7132" w:rsidP="00916B8F">
      <w:pPr>
        <w:pStyle w:val="af5"/>
        <w:ind w:firstLine="709"/>
        <w:jc w:val="both"/>
        <w:rPr>
          <w:rStyle w:val="afa"/>
          <w:rFonts w:ascii="Times New Roman" w:hAnsi="Times New Roman"/>
          <w:b w:val="0"/>
          <w:sz w:val="24"/>
          <w:szCs w:val="24"/>
        </w:rPr>
      </w:pPr>
      <w:r w:rsidRPr="00916B8F">
        <w:rPr>
          <w:rStyle w:val="afa"/>
          <w:rFonts w:ascii="Times New Roman" w:hAnsi="Times New Roman"/>
          <w:b w:val="0"/>
          <w:sz w:val="24"/>
          <w:szCs w:val="24"/>
        </w:rPr>
        <w:t xml:space="preserve">На потребительском рынке развита торговая сеть. В небольшом количестве имеются предприятия общественного питания и бытового обслуживания населения. </w:t>
      </w:r>
    </w:p>
    <w:p w:rsidR="008C7132" w:rsidRPr="00916B8F" w:rsidRDefault="008C7132" w:rsidP="00916B8F">
      <w:pPr>
        <w:pStyle w:val="af5"/>
        <w:ind w:firstLine="709"/>
        <w:jc w:val="both"/>
        <w:rPr>
          <w:rStyle w:val="afa"/>
          <w:rFonts w:ascii="Times New Roman" w:hAnsi="Times New Roman"/>
          <w:b w:val="0"/>
          <w:sz w:val="24"/>
          <w:szCs w:val="24"/>
        </w:rPr>
      </w:pPr>
      <w:r w:rsidRPr="00916B8F">
        <w:rPr>
          <w:rStyle w:val="afa"/>
          <w:rFonts w:ascii="Times New Roman" w:hAnsi="Times New Roman"/>
          <w:b w:val="0"/>
          <w:sz w:val="24"/>
          <w:szCs w:val="24"/>
        </w:rPr>
        <w:t>Социальная инфраструктура представлена учреждениями здравоохранения, дошкольного, общего и дополнительного образования, культуры, спорта, социального обслуживания населения.</w:t>
      </w:r>
    </w:p>
    <w:p w:rsidR="008C7132" w:rsidRPr="00916B8F" w:rsidRDefault="008C7132" w:rsidP="00916B8F">
      <w:pPr>
        <w:ind w:firstLine="709"/>
        <w:jc w:val="both"/>
      </w:pPr>
      <w:proofErr w:type="spellStart"/>
      <w:r w:rsidRPr="00916B8F">
        <w:t>Юргинский</w:t>
      </w:r>
      <w:proofErr w:type="spellEnd"/>
      <w:r w:rsidRPr="00916B8F">
        <w:t xml:space="preserve"> муниципальный округ является дотационным субъектом бюджетных отношений в Кузбассе. Доля безвозмездных поступлений из областного бюджета в собственных доходах  бюджета Юргинского муниципального округа </w:t>
      </w:r>
      <w:r w:rsidRPr="00916B8F">
        <w:rPr>
          <w:noProof/>
        </w:rPr>
        <w:t xml:space="preserve"> в 2024 году </w:t>
      </w:r>
      <w:r w:rsidRPr="00916B8F">
        <w:t>составила 84%. Высокая доля показывает высокую степень зависимости ЮМО от поддержки вышестоящего бюджета. Именно за счет средств, получаемых в виде межбюджетных трансфертов, обеспечивается сбалансированность исполнения бюджета округа.</w:t>
      </w:r>
    </w:p>
    <w:p w:rsidR="008C7132" w:rsidRPr="00916B8F" w:rsidRDefault="008C7132" w:rsidP="00916B8F">
      <w:pPr>
        <w:pStyle w:val="af5"/>
        <w:ind w:firstLine="709"/>
        <w:jc w:val="both"/>
        <w:rPr>
          <w:rStyle w:val="afa"/>
          <w:rFonts w:ascii="Times New Roman" w:hAnsi="Times New Roman"/>
          <w:b w:val="0"/>
          <w:sz w:val="24"/>
          <w:szCs w:val="24"/>
          <w:u w:val="single"/>
        </w:rPr>
      </w:pPr>
      <w:r w:rsidRPr="00916B8F">
        <w:rPr>
          <w:rStyle w:val="afa"/>
          <w:rFonts w:ascii="Times New Roman" w:hAnsi="Times New Roman"/>
          <w:b w:val="0"/>
          <w:sz w:val="24"/>
          <w:szCs w:val="24"/>
        </w:rPr>
        <w:t xml:space="preserve">Численность трудовых ресурсов населения муниципального округа – 10,87 тыс. человек, что составляет 56,3% от общей численности населения муниципального округа.  </w:t>
      </w:r>
      <w:proofErr w:type="gramStart"/>
      <w:r w:rsidRPr="00916B8F">
        <w:rPr>
          <w:rStyle w:val="afa"/>
          <w:rFonts w:ascii="Times New Roman" w:hAnsi="Times New Roman"/>
          <w:b w:val="0"/>
          <w:sz w:val="24"/>
          <w:szCs w:val="24"/>
        </w:rPr>
        <w:t xml:space="preserve">Из них заняты в экономике – 4,11 тыс. человек. </w:t>
      </w:r>
      <w:r w:rsidRPr="00916B8F">
        <w:rPr>
          <w:rStyle w:val="afa"/>
          <w:rFonts w:ascii="Times New Roman" w:hAnsi="Times New Roman"/>
          <w:b w:val="0"/>
          <w:sz w:val="24"/>
          <w:szCs w:val="24"/>
          <w:u w:val="single"/>
        </w:rPr>
        <w:t xml:space="preserve"> </w:t>
      </w:r>
      <w:proofErr w:type="gramEnd"/>
    </w:p>
    <w:p w:rsidR="008C7132" w:rsidRPr="00916B8F" w:rsidRDefault="008C7132" w:rsidP="00916B8F">
      <w:pPr>
        <w:autoSpaceDE w:val="0"/>
        <w:autoSpaceDN w:val="0"/>
        <w:adjustRightInd w:val="0"/>
        <w:ind w:firstLine="709"/>
        <w:jc w:val="both"/>
        <w:rPr>
          <w:rFonts w:eastAsia="Calibri"/>
          <w:lang w:eastAsia="en-US"/>
        </w:rPr>
      </w:pPr>
      <w:r w:rsidRPr="00916B8F">
        <w:rPr>
          <w:rFonts w:eastAsia="Calibri"/>
          <w:lang w:eastAsia="en-US"/>
        </w:rPr>
        <w:t xml:space="preserve">Настоящий прогноз на среднесрочный период служит основой для обоснования параметров бюджета Юргинского муниципального округа на очередной финансовый год и плановый период (два года). </w:t>
      </w:r>
    </w:p>
    <w:p w:rsidR="008C7132" w:rsidRPr="00916B8F" w:rsidRDefault="008C7132" w:rsidP="00916B8F">
      <w:pPr>
        <w:ind w:firstLine="709"/>
        <w:jc w:val="both"/>
      </w:pPr>
      <w:proofErr w:type="gramStart"/>
      <w:r w:rsidRPr="00916B8F">
        <w:lastRenderedPageBreak/>
        <w:t>Прогноз социально-экономического развития Юргинского муниципального округа на период до 2028 года разработан на основе сложившихся тенденций  развития хозяйственного комплекса  муниципального округа в 2024 году и  5-ти месяцев 2025 года, намерений предприятий и организаций в развитии экономики на территории округа  в плановом периоде, а также в соответствии параметрами  утвержденного бюджета Юргинского муниципального округа на 2025 год и на плановый период 2026</w:t>
      </w:r>
      <w:proofErr w:type="gramEnd"/>
      <w:r w:rsidRPr="00916B8F">
        <w:t xml:space="preserve"> - 2027 годов (с учетом их изменений за истекший период 2025  года).</w:t>
      </w:r>
    </w:p>
    <w:p w:rsidR="008C7132" w:rsidRPr="00916B8F" w:rsidRDefault="008C7132" w:rsidP="00916B8F">
      <w:pPr>
        <w:autoSpaceDE w:val="0"/>
        <w:autoSpaceDN w:val="0"/>
        <w:adjustRightInd w:val="0"/>
        <w:ind w:firstLine="709"/>
        <w:jc w:val="both"/>
        <w:rPr>
          <w:rFonts w:eastAsia="Calibri"/>
          <w:lang w:eastAsia="en-US"/>
        </w:rPr>
      </w:pPr>
      <w:r w:rsidRPr="00916B8F">
        <w:rPr>
          <w:rFonts w:eastAsia="Calibri"/>
          <w:lang w:eastAsia="en-US"/>
        </w:rPr>
        <w:t>Таблица параметров прогноза рассчитана в двух вариантах:</w:t>
      </w:r>
    </w:p>
    <w:p w:rsidR="008C7132" w:rsidRPr="00916B8F" w:rsidRDefault="008C7132" w:rsidP="00916B8F">
      <w:pPr>
        <w:autoSpaceDE w:val="0"/>
        <w:autoSpaceDN w:val="0"/>
        <w:adjustRightInd w:val="0"/>
        <w:ind w:firstLine="709"/>
        <w:jc w:val="both"/>
        <w:rPr>
          <w:rFonts w:eastAsia="Calibri"/>
          <w:lang w:eastAsia="en-US"/>
        </w:rPr>
      </w:pPr>
      <w:r w:rsidRPr="00916B8F">
        <w:rPr>
          <w:rFonts w:eastAsia="Calibri"/>
          <w:lang w:eastAsia="en-US"/>
        </w:rPr>
        <w:t>-</w:t>
      </w:r>
      <w:r w:rsidR="007B636E">
        <w:rPr>
          <w:rFonts w:eastAsia="Calibri"/>
          <w:lang w:eastAsia="en-US"/>
        </w:rPr>
        <w:t xml:space="preserve"> </w:t>
      </w:r>
      <w:r w:rsidRPr="00916B8F">
        <w:rPr>
          <w:rFonts w:eastAsia="Calibri"/>
          <w:lang w:eastAsia="en-US"/>
        </w:rPr>
        <w:t xml:space="preserve">первый вариант прогноза характеризует основные тенденции и параметры социально-экономического развития Юргинского муниципального округа при условии сохранения основных тенденций динамики эффективности использования ресурсов и исходит из менее благоприятного развития внешних и внутренних условий функционирования экономической и социальной сферы - </w:t>
      </w:r>
      <w:r w:rsidRPr="00916B8F">
        <w:rPr>
          <w:rFonts w:eastAsia="Calibri"/>
          <w:i/>
          <w:lang w:eastAsia="en-US"/>
        </w:rPr>
        <w:t>консервативный</w:t>
      </w:r>
      <w:r w:rsidRPr="00916B8F">
        <w:rPr>
          <w:rFonts w:eastAsia="Calibri"/>
          <w:lang w:eastAsia="en-US"/>
        </w:rPr>
        <w:t>;</w:t>
      </w:r>
    </w:p>
    <w:p w:rsidR="00916B8F" w:rsidRDefault="008C7132" w:rsidP="00916B8F">
      <w:pPr>
        <w:ind w:firstLine="709"/>
        <w:jc w:val="both"/>
      </w:pPr>
      <w:r w:rsidRPr="00916B8F">
        <w:rPr>
          <w:rFonts w:eastAsia="Calibri"/>
          <w:lang w:eastAsia="en-US"/>
        </w:rPr>
        <w:t>-</w:t>
      </w:r>
      <w:r w:rsidR="007B636E">
        <w:rPr>
          <w:rFonts w:eastAsia="Calibri"/>
          <w:lang w:eastAsia="en-US"/>
        </w:rPr>
        <w:t xml:space="preserve"> </w:t>
      </w:r>
      <w:r w:rsidRPr="00916B8F">
        <w:rPr>
          <w:rFonts w:eastAsia="Calibri"/>
          <w:lang w:eastAsia="en-US"/>
        </w:rPr>
        <w:t xml:space="preserve">второй вариант – </w:t>
      </w:r>
      <w:r w:rsidRPr="00916B8F">
        <w:rPr>
          <w:rFonts w:eastAsia="Calibri"/>
          <w:i/>
          <w:lang w:eastAsia="en-US"/>
        </w:rPr>
        <w:t>базовый</w:t>
      </w:r>
      <w:r w:rsidRPr="00916B8F">
        <w:t xml:space="preserve"> или </w:t>
      </w:r>
      <w:r w:rsidRPr="00916B8F">
        <w:rPr>
          <w:i/>
        </w:rPr>
        <w:t xml:space="preserve">основной </w:t>
      </w:r>
      <w:r w:rsidRPr="00916B8F">
        <w:t>ориентирует на достижение целевых показателей социально-экономического развития и решение задач стратегического планирования. Предполагается в среднесрочной перспективе выход развития экономики округа на траекторию устойчивого роста более высокими темпами при одновременном обеспечении макроэкономической сбалансированности.</w:t>
      </w:r>
    </w:p>
    <w:p w:rsidR="00916B8F" w:rsidRDefault="008C7132" w:rsidP="00916B8F">
      <w:pPr>
        <w:ind w:firstLine="709"/>
        <w:jc w:val="both"/>
      </w:pPr>
      <w:r w:rsidRPr="00916B8F">
        <w:t>Значения показателей прогноза за 2023-2024 годы соответствуют официальной статистической информации либо данным ведомственной отчетности.</w:t>
      </w:r>
    </w:p>
    <w:p w:rsidR="008C7132" w:rsidRPr="00916B8F" w:rsidRDefault="008C7132" w:rsidP="00916B8F">
      <w:pPr>
        <w:ind w:firstLine="709"/>
        <w:jc w:val="both"/>
      </w:pPr>
      <w:r w:rsidRPr="00916B8F">
        <w:t>Ориентиром при расчете плановых значений показателей  были использованы: макроэкономические показатели  прогноза Российской Федерации, Кемеровской области-Кузбасса, реализация федеральных, региональных государственных и муниципальных программ, национальных проектов на территории Юргинского муниципального округа на период до 2030 года.</w:t>
      </w:r>
    </w:p>
    <w:p w:rsidR="008C7132" w:rsidRPr="00916B8F" w:rsidRDefault="008C7132" w:rsidP="00916B8F">
      <w:pPr>
        <w:ind w:firstLine="709"/>
        <w:jc w:val="both"/>
      </w:pPr>
    </w:p>
    <w:p w:rsidR="00916B8F" w:rsidRDefault="008C7132" w:rsidP="00916B8F">
      <w:pPr>
        <w:ind w:firstLine="709"/>
        <w:jc w:val="both"/>
        <w:rPr>
          <w:b/>
          <w:u w:val="single"/>
        </w:rPr>
      </w:pPr>
      <w:r w:rsidRPr="00916B8F">
        <w:rPr>
          <w:b/>
          <w:u w:val="single"/>
        </w:rPr>
        <w:t>Население</w:t>
      </w:r>
    </w:p>
    <w:p w:rsidR="008C7132" w:rsidRPr="00916B8F" w:rsidRDefault="008C7132" w:rsidP="00916B8F">
      <w:pPr>
        <w:ind w:firstLine="709"/>
        <w:jc w:val="both"/>
        <w:rPr>
          <w:b/>
          <w:u w:val="single"/>
        </w:rPr>
      </w:pPr>
      <w:r w:rsidRPr="00916B8F">
        <w:t>Демографическая ситуация в Юргинском муниципальном округе характеризуется ежегодным снижением численности населения.</w:t>
      </w:r>
    </w:p>
    <w:p w:rsidR="008C7132" w:rsidRPr="00916B8F" w:rsidRDefault="008C7132" w:rsidP="00916B8F">
      <w:pPr>
        <w:ind w:firstLine="709"/>
        <w:jc w:val="both"/>
      </w:pPr>
      <w:r w:rsidRPr="00916B8F">
        <w:t xml:space="preserve">Численность населения на 01 января 2025 года составила 19,25 тыс. человек, среднегодовая численность постоянного населения округа за 2024 год - 19423 человека, за год население  уменьшилось на 203 жителя (в 2023г. – на 206 жителей). </w:t>
      </w:r>
    </w:p>
    <w:p w:rsidR="008C7132" w:rsidRPr="00916B8F" w:rsidRDefault="008C7132" w:rsidP="00916B8F">
      <w:pPr>
        <w:ind w:firstLine="709"/>
        <w:contextualSpacing/>
        <w:jc w:val="both"/>
      </w:pPr>
      <w:r w:rsidRPr="00916B8F">
        <w:t xml:space="preserve">Сокращение числа </w:t>
      </w:r>
      <w:r w:rsidRPr="00916B8F">
        <w:rPr>
          <w:bCs/>
        </w:rPr>
        <w:t>жителей</w:t>
      </w:r>
      <w:r w:rsidRPr="00916B8F">
        <w:t xml:space="preserve"> округа в отчетном году обусловлено преобладанием естественной убыли </w:t>
      </w:r>
      <w:r w:rsidRPr="00916B8F">
        <w:rPr>
          <w:bCs/>
        </w:rPr>
        <w:t>населения</w:t>
      </w:r>
      <w:r w:rsidRPr="00916B8F">
        <w:t xml:space="preserve"> (умирает людей </w:t>
      </w:r>
      <w:r w:rsidRPr="00916B8F">
        <w:rPr>
          <w:bCs/>
        </w:rPr>
        <w:t>больше</w:t>
      </w:r>
      <w:r w:rsidRPr="00916B8F">
        <w:t xml:space="preserve">, чем рождается), а вот миграционная убыль отмечена положительной. </w:t>
      </w:r>
    </w:p>
    <w:p w:rsidR="008C7132" w:rsidRPr="00916B8F" w:rsidRDefault="008C7132" w:rsidP="00916B8F">
      <w:pPr>
        <w:ind w:firstLine="709"/>
        <w:contextualSpacing/>
        <w:jc w:val="both"/>
      </w:pPr>
      <w:r w:rsidRPr="00916B8F">
        <w:t xml:space="preserve">За 2024 год число умерших превысило число родившихся на 219 человек или на 9 человек больше 2023 года. Одним из факторов растущей смертности является заболевания </w:t>
      </w:r>
      <w:proofErr w:type="gramStart"/>
      <w:r w:rsidRPr="00916B8F">
        <w:t>сердечно-сосудистой</w:t>
      </w:r>
      <w:proofErr w:type="gramEnd"/>
      <w:r w:rsidRPr="00916B8F">
        <w:t xml:space="preserve"> системы и онкология. </w:t>
      </w:r>
    </w:p>
    <w:p w:rsidR="008C7132" w:rsidRPr="00916B8F" w:rsidRDefault="008C7132" w:rsidP="00916B8F">
      <w:pPr>
        <w:ind w:firstLine="709"/>
        <w:contextualSpacing/>
        <w:jc w:val="both"/>
        <w:rPr>
          <w:rStyle w:val="af9"/>
        </w:rPr>
      </w:pPr>
      <w:r w:rsidRPr="00916B8F">
        <w:rPr>
          <w:rStyle w:val="af9"/>
        </w:rPr>
        <w:t xml:space="preserve"> Миграционный прирост  за 2024 год составил 148 человек, третий год подряд (в 2023 году - 7 человек), как следствие улучшение ситуации  относительно 2023 года. </w:t>
      </w:r>
    </w:p>
    <w:p w:rsidR="008C7132" w:rsidRPr="00916B8F" w:rsidRDefault="008C7132" w:rsidP="00916B8F">
      <w:pPr>
        <w:ind w:firstLine="709"/>
        <w:jc w:val="both"/>
      </w:pPr>
      <w:r w:rsidRPr="00916B8F">
        <w:t>Наблюдается увеличение численности лиц трудоспособного возраста, что связано в первую очередь с переходным периодом увеличения пенсионного возраста права выхода на пенсию по старости. Одновременно уменьшается число лиц, достигших пенсионного возраста.</w:t>
      </w:r>
    </w:p>
    <w:p w:rsidR="00916B8F" w:rsidRDefault="008C7132" w:rsidP="00916B8F">
      <w:pPr>
        <w:autoSpaceDE w:val="0"/>
        <w:autoSpaceDN w:val="0"/>
        <w:adjustRightInd w:val="0"/>
        <w:ind w:firstLine="709"/>
        <w:jc w:val="both"/>
      </w:pPr>
      <w:r w:rsidRPr="00916B8F">
        <w:t>В среднесрочном периоде снижение численности населения округа будет продолжаться. Оценочно, среднегодовая численность постоянного населения в 2025 году снизится на 93 человека и составит 19193 человек, в  2026 году – на 119 человек (консервативный вариант), на 114 человек (базовый вариант); в 2027 году – на 120 человек (консервативный вариант), на  109 человек (базовый вариант). В прогнозируемом 2028 году также планируется  уменьшение населения – на 113 человек (консервативный вариант), на 100 человек (базовый вариант), число жителей будет оцениваться на уровне 18841 человек в среднегодовом исчислении.</w:t>
      </w:r>
    </w:p>
    <w:p w:rsidR="008C7132" w:rsidRPr="00916B8F" w:rsidRDefault="008C7132" w:rsidP="00916B8F">
      <w:pPr>
        <w:autoSpaceDE w:val="0"/>
        <w:autoSpaceDN w:val="0"/>
        <w:adjustRightInd w:val="0"/>
        <w:ind w:firstLine="709"/>
        <w:jc w:val="both"/>
      </w:pPr>
      <w:r w:rsidRPr="00916B8F">
        <w:rPr>
          <w:shd w:val="clear" w:color="auto" w:fill="FFFFFF"/>
        </w:rPr>
        <w:t>Новые национальные проекты с 2025 года помогут преодолеть сложнейшие демографические вызовы, с которыми столкнулась Россия. </w:t>
      </w:r>
    </w:p>
    <w:p w:rsidR="008C7132" w:rsidRPr="00916B8F" w:rsidRDefault="008C7132" w:rsidP="00916B8F">
      <w:pPr>
        <w:ind w:firstLine="709"/>
        <w:jc w:val="both"/>
        <w:rPr>
          <w:shd w:val="clear" w:color="auto" w:fill="FFFFFF"/>
        </w:rPr>
      </w:pPr>
      <w:r w:rsidRPr="00916B8F">
        <w:rPr>
          <w:shd w:val="clear" w:color="auto" w:fill="FFFFFF"/>
        </w:rPr>
        <w:lastRenderedPageBreak/>
        <w:t>В рамках национального проекта «Семья» будут реализованы многочисленные льготы, связанные с ипотекой, продлением материнского капитала и увеличением пособий. Эти меры направлены на поддержку семей и искоренение бедности в многодетных семьях. В рамках нацпроекта «Молодёжь России» будут запущены программы по здоровому образу жизни. Нацпроект «Продолжительная и активная жизнь» касается пожилых людей и направлен на увеличение их продолжительности жизни. В его рамках будут разрабатываться программы по профилактике различных заболеваний. Центры, которые борются с раком, диабетом и другими болезнями, будут оснащаться современным оборудованием. Все меры, реализуемые в рамках национальных проектов, положительно отразятся и на демографических показателях в Юргинском муниципальном округе.</w:t>
      </w:r>
    </w:p>
    <w:p w:rsidR="008C7132" w:rsidRPr="00916B8F" w:rsidRDefault="008C7132" w:rsidP="008C7132">
      <w:pPr>
        <w:ind w:firstLine="360"/>
        <w:jc w:val="both"/>
        <w:rPr>
          <w:b/>
          <w:bCs/>
          <w:u w:val="single"/>
        </w:rPr>
      </w:pPr>
    </w:p>
    <w:p w:rsidR="00916B8F" w:rsidRDefault="008C7132" w:rsidP="00916B8F">
      <w:pPr>
        <w:ind w:firstLine="709"/>
        <w:jc w:val="both"/>
        <w:rPr>
          <w:b/>
          <w:u w:val="single"/>
        </w:rPr>
      </w:pPr>
      <w:r w:rsidRPr="00916B8F">
        <w:rPr>
          <w:b/>
          <w:u w:val="single"/>
        </w:rPr>
        <w:t>Промышленное производство</w:t>
      </w:r>
    </w:p>
    <w:p w:rsidR="00916B8F" w:rsidRDefault="008C7132" w:rsidP="00916B8F">
      <w:pPr>
        <w:ind w:firstLine="709"/>
        <w:jc w:val="both"/>
        <w:rPr>
          <w:b/>
          <w:u w:val="single"/>
        </w:rPr>
      </w:pPr>
      <w:r w:rsidRPr="00916B8F">
        <w:t xml:space="preserve">Основным видом </w:t>
      </w:r>
      <w:r w:rsidRPr="00916B8F">
        <w:rPr>
          <w:i/>
        </w:rPr>
        <w:t>промышленной деятельности</w:t>
      </w:r>
      <w:r w:rsidRPr="00916B8F">
        <w:t xml:space="preserve"> в Юргинском муниципальном округе является производство и распределение электроэнергии, газа и воды (предприятия ЖКХ), небольшой удельный вес формируют предприятия добычи полезных ископаемых, обрабатывающие производства. Промышленность  в муниципальном округе развита слабо. Крупных специализированных предприятий нет, все относятся к субъектам малого бизнеса.</w:t>
      </w:r>
    </w:p>
    <w:p w:rsidR="008C7132" w:rsidRPr="00916B8F" w:rsidRDefault="008C7132" w:rsidP="00916B8F">
      <w:pPr>
        <w:ind w:firstLine="709"/>
        <w:jc w:val="both"/>
        <w:rPr>
          <w:b/>
          <w:u w:val="single"/>
        </w:rPr>
      </w:pPr>
      <w:r w:rsidRPr="00916B8F">
        <w:t>В отчетном 2024 году всеми крупными, средними предприятиями и  субъектами малого предпринимательства отгружено товаров собственного производства по четырем  видам экономической деятельности:</w:t>
      </w:r>
    </w:p>
    <w:p w:rsidR="008C7132" w:rsidRPr="00916B8F" w:rsidRDefault="008C7132" w:rsidP="00916B8F">
      <w:pPr>
        <w:ind w:firstLine="709"/>
        <w:jc w:val="both"/>
      </w:pPr>
      <w:r w:rsidRPr="00916B8F">
        <w:t>-</w:t>
      </w:r>
      <w:r w:rsidR="007B636E">
        <w:t xml:space="preserve"> </w:t>
      </w:r>
      <w:r w:rsidRPr="00916B8F">
        <w:t>добыча полезных ископаемых;</w:t>
      </w:r>
    </w:p>
    <w:p w:rsidR="008C7132" w:rsidRPr="00916B8F" w:rsidRDefault="008C7132" w:rsidP="00916B8F">
      <w:pPr>
        <w:ind w:firstLine="709"/>
        <w:jc w:val="both"/>
      </w:pPr>
      <w:r w:rsidRPr="00916B8F">
        <w:t>-</w:t>
      </w:r>
      <w:r w:rsidR="007B636E">
        <w:t xml:space="preserve"> </w:t>
      </w:r>
      <w:r w:rsidRPr="00916B8F">
        <w:t xml:space="preserve">обрабатывающие производства; </w:t>
      </w:r>
    </w:p>
    <w:p w:rsidR="008C7132" w:rsidRPr="00916B8F" w:rsidRDefault="008C7132" w:rsidP="00916B8F">
      <w:pPr>
        <w:ind w:firstLine="709"/>
        <w:jc w:val="both"/>
      </w:pPr>
      <w:r w:rsidRPr="00916B8F">
        <w:t>-</w:t>
      </w:r>
      <w:r w:rsidR="007B636E">
        <w:t xml:space="preserve"> </w:t>
      </w:r>
      <w:r w:rsidRPr="00916B8F">
        <w:t>обеспечение электроэнергией, газом и паром, кондиционирование воздуха;</w:t>
      </w:r>
    </w:p>
    <w:p w:rsidR="008C7132" w:rsidRPr="00916B8F" w:rsidRDefault="008C7132" w:rsidP="00916B8F">
      <w:pPr>
        <w:ind w:firstLine="709"/>
        <w:jc w:val="both"/>
      </w:pPr>
      <w:r w:rsidRPr="00916B8F">
        <w:t>-</w:t>
      </w:r>
      <w:r w:rsidR="007B636E">
        <w:t xml:space="preserve"> </w:t>
      </w:r>
      <w:r w:rsidRPr="00916B8F">
        <w:t xml:space="preserve">водоснабжение, водоотведение, организация сбора и утилизация отходов, деятельность по ликвидации загрязнений)  </w:t>
      </w:r>
    </w:p>
    <w:p w:rsidR="008C7132" w:rsidRPr="00916B8F" w:rsidRDefault="008C7132" w:rsidP="00916B8F">
      <w:pPr>
        <w:ind w:firstLine="709"/>
        <w:jc w:val="both"/>
      </w:pPr>
      <w:r w:rsidRPr="00916B8F">
        <w:t>на сумму 192,5 млн. рублей, индекс производства  составил 110,9 % к  уровню 2</w:t>
      </w:r>
      <w:r w:rsidR="00F66E6C">
        <w:t>023 года в сопоставимых ценах.</w:t>
      </w:r>
    </w:p>
    <w:p w:rsidR="008C7132" w:rsidRPr="00916B8F" w:rsidRDefault="008C7132" w:rsidP="00916B8F">
      <w:pPr>
        <w:ind w:firstLine="709"/>
        <w:jc w:val="both"/>
      </w:pPr>
      <w:r w:rsidRPr="00916B8F">
        <w:t>Объем отгрузки по виду деятельности «добыча прочих полезных ископаемых» за 2024 год составил 5,286 млн. рублей или 86,5% к 2023 году. Производство добычи камня, щебня и песка отмечалось на предприятиях: ООО "Резерв"(п.ст</w:t>
      </w:r>
      <w:proofErr w:type="gramStart"/>
      <w:r w:rsidRPr="00916B8F">
        <w:t>.Ю</w:t>
      </w:r>
      <w:proofErr w:type="gramEnd"/>
      <w:r w:rsidRPr="00916B8F">
        <w:t xml:space="preserve">рга-2), ООО «Стройкам». В 2024 году предприятием ООО "Резерв» частично приостановило деятельность по указанным видам работ. </w:t>
      </w:r>
    </w:p>
    <w:p w:rsidR="008C7132" w:rsidRPr="00916B8F" w:rsidRDefault="008C7132" w:rsidP="00916B8F">
      <w:pPr>
        <w:ind w:firstLine="709"/>
        <w:jc w:val="both"/>
      </w:pPr>
      <w:r w:rsidRPr="00916B8F">
        <w:t>В дальнейшем на 2025-2028 годы по данному виду деятельности отгрузка продукции будет производиться практически на одном уровне с незначительным ростом в пределах 1,2-2,3%%.</w:t>
      </w:r>
    </w:p>
    <w:p w:rsidR="008C7132" w:rsidRPr="00916B8F" w:rsidRDefault="008C7132" w:rsidP="00916B8F">
      <w:pPr>
        <w:ind w:firstLine="709"/>
        <w:jc w:val="both"/>
      </w:pPr>
      <w:r w:rsidRPr="00916B8F">
        <w:t>К виду деятельности «Обрабатывающие производства» в 2024 году относились не только пищевые предприятия промышленного характера, но и такие как: крупные сельхозпредприятия ООО «</w:t>
      </w:r>
      <w:proofErr w:type="spellStart"/>
      <w:r w:rsidRPr="00916B8F">
        <w:t>Юргинский</w:t>
      </w:r>
      <w:proofErr w:type="spellEnd"/>
      <w:r w:rsidRPr="00916B8F">
        <w:t>», ООО «</w:t>
      </w:r>
      <w:proofErr w:type="spellStart"/>
      <w:r w:rsidRPr="00916B8F">
        <w:t>Юргинский</w:t>
      </w:r>
      <w:proofErr w:type="spellEnd"/>
      <w:r w:rsidRPr="00916B8F">
        <w:t xml:space="preserve"> Аграрий», которые имеют в собственных хозяйствах зернодробилки. На них перерабатывается собственное зерно на комбикорма, как для личных нужд, так и для реализации КФХ, личным подсобным хозяйствам населения округа. Субъекты малого предпринимательства - цех по переработке мяса:  КХ «Шаповалов С.Г.» (выпуск   колбасных изделий и  </w:t>
      </w:r>
      <w:proofErr w:type="spellStart"/>
      <w:r w:rsidRPr="00916B8F">
        <w:t>мясокопчёностей</w:t>
      </w:r>
      <w:proofErr w:type="spellEnd"/>
      <w:r w:rsidRPr="00916B8F">
        <w:t xml:space="preserve">, соленого, вареного, и вяленого мяса).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В 2024 году индекс производства по разделу «Обрабатывающие п</w:t>
      </w:r>
      <w:r w:rsidR="00916B8F">
        <w:rPr>
          <w:rFonts w:ascii="Times New Roman" w:hAnsi="Times New Roman"/>
          <w:sz w:val="24"/>
          <w:szCs w:val="24"/>
        </w:rPr>
        <w:t xml:space="preserve">роизводства» составил 124,1% к </w:t>
      </w:r>
      <w:r w:rsidRPr="00916B8F">
        <w:rPr>
          <w:rFonts w:ascii="Times New Roman" w:hAnsi="Times New Roman"/>
          <w:sz w:val="24"/>
          <w:szCs w:val="24"/>
        </w:rPr>
        <w:t>уровню 2023 года в сопоставимых ценах. Рост объемов производства  наблюдался по виду деятельности «Производство пищевых продуктов» - 127,9%, «Обработка древесины и производство изделий из дерева и пробки, кроме мебели, производство изделий из соломки и материалов для плетения» в 170,5%.</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По ОКВЭД «Ремонт и монтаж машин и оборудования»  произошло снижение относительно 2023 года – на 35,6%. К данному виду относится МУП "Комфорт" (муниципальное предприятие ЖКХ), которое оказывает услуги по ремонту оборудования ЮЛ и ИП-</w:t>
      </w:r>
      <w:proofErr w:type="spellStart"/>
      <w:r w:rsidRPr="00916B8F">
        <w:rPr>
          <w:rFonts w:ascii="Times New Roman" w:hAnsi="Times New Roman"/>
          <w:sz w:val="24"/>
          <w:szCs w:val="24"/>
        </w:rPr>
        <w:t>лям</w:t>
      </w:r>
      <w:proofErr w:type="spellEnd"/>
      <w:r w:rsidRPr="00916B8F">
        <w:rPr>
          <w:rFonts w:ascii="Times New Roman" w:hAnsi="Times New Roman"/>
          <w:sz w:val="24"/>
          <w:szCs w:val="24"/>
        </w:rPr>
        <w:t xml:space="preserve">.  В 2025 году и в последующие три года муниципальное предприятие планирует дальнейшую работу с небольшим ежегодным ростом. </w:t>
      </w:r>
    </w:p>
    <w:p w:rsidR="008C7132" w:rsidRPr="00916B8F" w:rsidRDefault="008C7132" w:rsidP="00916B8F">
      <w:pPr>
        <w:ind w:firstLine="709"/>
        <w:jc w:val="both"/>
      </w:pPr>
      <w:r w:rsidRPr="00916B8F">
        <w:lastRenderedPageBreak/>
        <w:t>По двум видам ОКВЭД: «Обеспечение электрической энергией, газом и паром, кондиционирование воздухом» и «Водоснабжение; водоотведение, организация сбора и утилизации отходов, деятельность по ликвидации загрязнений» на территории Юргинского муниципального округа ведет деятельность предприятие жилищно-коммунального хозяйства, предоставляя услуги по теплоснабжению, водоснабжению и водоотведению - муниципальное унитарное предприятие «Комфорт».</w:t>
      </w:r>
    </w:p>
    <w:p w:rsidR="008C7132" w:rsidRPr="00916B8F" w:rsidRDefault="008C7132" w:rsidP="00916B8F">
      <w:pPr>
        <w:ind w:firstLine="709"/>
        <w:jc w:val="both"/>
      </w:pPr>
      <w:r w:rsidRPr="00916B8F">
        <w:t xml:space="preserve">В 2024 году индекс производства по разделу «Обеспечение электрической энергией, газом и паром, кондиционирование воздухом» составил 100,4% к  уровню 2023 года в сопоставимых ценах, по разделу «Водоснабжение; водоотведение, организация сбора и утилизации отходов, деятельность по ликвидации загрязнений» - 91,2% соответственно. </w:t>
      </w:r>
    </w:p>
    <w:p w:rsidR="008C7132" w:rsidRPr="00916B8F" w:rsidRDefault="008C7132" w:rsidP="00916B8F">
      <w:pPr>
        <w:ind w:firstLine="709"/>
        <w:jc w:val="both"/>
      </w:pPr>
      <w:r w:rsidRPr="00916B8F">
        <w:t xml:space="preserve">Ожидаемый план объема отгруженных товаров промышленного производства в действующих ценах в Юргинском муниципальном округе в 2025 году исходит из анализа производственной ситуации за 5 месяцев текущего  года. Общий объем отгруженной продукции, по оценке, составит 215,2 млн. рублей или 100,9% в сопоставимых ценах к 2024 году. </w:t>
      </w:r>
    </w:p>
    <w:p w:rsidR="008C7132" w:rsidRPr="00916B8F" w:rsidRDefault="008C7132" w:rsidP="00916B8F">
      <w:pPr>
        <w:pStyle w:val="a8"/>
        <w:tabs>
          <w:tab w:val="left" w:pos="600"/>
        </w:tabs>
        <w:spacing w:after="0"/>
        <w:ind w:left="0" w:firstLine="709"/>
        <w:jc w:val="both"/>
      </w:pPr>
      <w:proofErr w:type="gramStart"/>
      <w:r w:rsidRPr="00916B8F">
        <w:t xml:space="preserve">Прогноз выпуска промышленной продукции (объем отгруженных товаров) в действующих ценах на плановый период 2026 - 2028 годы рассчитан исходя из оценочных объемов производства на 2025 год, умноженную на предполагаемую динамику промышленного производства и индекс – дефлятор (цен) производителя каждого года.  </w:t>
      </w:r>
      <w:proofErr w:type="gramEnd"/>
    </w:p>
    <w:p w:rsidR="008C7132" w:rsidRPr="00916B8F" w:rsidRDefault="008C7132" w:rsidP="00916B8F">
      <w:pPr>
        <w:ind w:firstLine="709"/>
        <w:jc w:val="both"/>
      </w:pPr>
      <w:r w:rsidRPr="00916B8F">
        <w:t>В 2026-2028 годах общий индекс промышленного производства по полному кругу предприятий будет варьироваться от 101,2 до 101,6 процентов (по консервативному варианту), а по базовому варианту от 101,7 до 102,0%%. Значительного роста или падения объемов в прогнозируемом периоде не ожидается.</w:t>
      </w:r>
    </w:p>
    <w:p w:rsidR="008C7132" w:rsidRPr="00916B8F" w:rsidRDefault="008C7132" w:rsidP="00916B8F">
      <w:pPr>
        <w:ind w:firstLine="709"/>
        <w:jc w:val="both"/>
      </w:pPr>
    </w:p>
    <w:p w:rsidR="008C7132" w:rsidRPr="00916B8F" w:rsidRDefault="008C7132" w:rsidP="00916B8F">
      <w:pPr>
        <w:pStyle w:val="a8"/>
        <w:tabs>
          <w:tab w:val="left" w:pos="600"/>
        </w:tabs>
        <w:spacing w:after="0"/>
        <w:ind w:left="0" w:firstLine="709"/>
        <w:jc w:val="both"/>
        <w:rPr>
          <w:b/>
          <w:u w:val="single"/>
        </w:rPr>
      </w:pPr>
      <w:r w:rsidRPr="00916B8F">
        <w:rPr>
          <w:b/>
          <w:u w:val="single"/>
        </w:rPr>
        <w:t>Сельское хозяйство</w:t>
      </w:r>
    </w:p>
    <w:p w:rsidR="008C7132" w:rsidRPr="00916B8F" w:rsidRDefault="008C7132" w:rsidP="00916B8F">
      <w:pPr>
        <w:ind w:firstLine="709"/>
        <w:jc w:val="both"/>
        <w:rPr>
          <w:rFonts w:eastAsia="TimesNewRomanPSMT"/>
        </w:rPr>
      </w:pPr>
      <w:r w:rsidRPr="00916B8F">
        <w:rPr>
          <w:rFonts w:eastAsia="TimesNewRomanPSMT"/>
        </w:rPr>
        <w:t>Производство зерновых культур и молочно-мясное животноводство составляют основу товарного производства сельскохозяйственной продукции муниципального округа.</w:t>
      </w:r>
    </w:p>
    <w:p w:rsidR="008C7132" w:rsidRPr="00916B8F" w:rsidRDefault="008C7132" w:rsidP="00916B8F">
      <w:pPr>
        <w:ind w:firstLine="709"/>
        <w:jc w:val="both"/>
      </w:pPr>
      <w:r w:rsidRPr="00916B8F">
        <w:t>Доля численности занятого населения в сельском хозяйстве составляет 12,9% (сельскохозяйственные организации, крестьянско-фермерские хозяйства).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На территории Юргинского муниципального округа осуществляют деятельность 34 </w:t>
      </w:r>
      <w:proofErr w:type="spellStart"/>
      <w:r w:rsidRPr="00916B8F">
        <w:rPr>
          <w:rFonts w:ascii="Times New Roman" w:hAnsi="Times New Roman"/>
          <w:sz w:val="24"/>
          <w:szCs w:val="24"/>
        </w:rPr>
        <w:t>сельхозтоваропроизводителей</w:t>
      </w:r>
      <w:proofErr w:type="spellEnd"/>
      <w:r w:rsidRPr="00916B8F">
        <w:rPr>
          <w:rFonts w:ascii="Times New Roman" w:hAnsi="Times New Roman"/>
          <w:sz w:val="24"/>
          <w:szCs w:val="24"/>
        </w:rPr>
        <w:t xml:space="preserve"> разных форм собственности: 6 сельскохозяйственных предприятий, 28 крестьянских (фермерских) хозяйств, 1 сельскохозяйственный кооператив и  1148 личных подсобных хозяйства.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В землепользовании в хозяйствах всех форм собственности числится 128 тысяч гектаров земель сельскохозяйственного значения, в том числе 87 тысяч га пашни.</w:t>
      </w:r>
    </w:p>
    <w:p w:rsidR="008C7132" w:rsidRPr="00916B8F" w:rsidRDefault="008C7132" w:rsidP="00916B8F">
      <w:pPr>
        <w:ind w:firstLine="709"/>
        <w:jc w:val="both"/>
      </w:pPr>
      <w:r w:rsidRPr="00916B8F">
        <w:t>Доминирующее место занимает отрасль растениеводства. На сегодняшний день доля растениеводства во всех категориях хозяйств составляет 64,6 %, доля животноводства – 35,4% .</w:t>
      </w:r>
    </w:p>
    <w:p w:rsidR="008C7132" w:rsidRPr="00916B8F" w:rsidRDefault="008C7132" w:rsidP="00916B8F">
      <w:pPr>
        <w:ind w:firstLine="709"/>
        <w:jc w:val="both"/>
      </w:pPr>
      <w:r w:rsidRPr="00916B8F">
        <w:t>По итогам 2024 года объем продукции сельского хозяйства по всем категориям хозяйств в фактически действующих ценах составил 3371,4 млн. рублей, или 92,7% к уровню 2023 года в сопоставимых ценах. Основной объем продукции производится  сельскохозяйственными организациями – 56%. На долю крестьянских (фермерских) хозяй</w:t>
      </w:r>
      <w:proofErr w:type="gramStart"/>
      <w:r w:rsidRPr="00916B8F">
        <w:t>ств пр</w:t>
      </w:r>
      <w:proofErr w:type="gramEnd"/>
      <w:r w:rsidRPr="00916B8F">
        <w:t>иходится 22,7%, личных хозяйствах населения – 21,3%. Но стоит отметить, что доля продукции в сельскохозяйственных организациях увеличилась относительно прошлого года, а в крестьянских (фермерских) хозяйствах и хозяйствах населения наоборот объемы снижаются. Ситуация в личных подсобных хозяйствах  объясняется снижением численности жителей округа, удорожанием кормов, как следствие убыточностью продукции животноводства для личного потребления, уменьшением обрабатываемых площадей земельных участков.</w:t>
      </w:r>
    </w:p>
    <w:p w:rsidR="007B636E" w:rsidRDefault="007B636E" w:rsidP="00916B8F">
      <w:pPr>
        <w:ind w:firstLine="709"/>
        <w:jc w:val="both"/>
        <w:rPr>
          <w:b/>
          <w:color w:val="000000" w:themeColor="text1"/>
          <w:u w:val="single"/>
        </w:rPr>
      </w:pPr>
    </w:p>
    <w:p w:rsidR="008C7132" w:rsidRPr="00F66E6C" w:rsidRDefault="008C7132" w:rsidP="00916B8F">
      <w:pPr>
        <w:ind w:firstLine="709"/>
        <w:jc w:val="both"/>
        <w:rPr>
          <w:b/>
          <w:color w:val="000000" w:themeColor="text1"/>
        </w:rPr>
      </w:pPr>
      <w:r w:rsidRPr="00F66E6C">
        <w:rPr>
          <w:b/>
          <w:color w:val="000000" w:themeColor="text1"/>
          <w:u w:val="single"/>
        </w:rPr>
        <w:t>Растениеводство</w:t>
      </w:r>
      <w:r w:rsidRPr="00F66E6C">
        <w:rPr>
          <w:b/>
          <w:color w:val="000000" w:themeColor="text1"/>
        </w:rPr>
        <w:t>:</w:t>
      </w:r>
    </w:p>
    <w:p w:rsidR="008C7132" w:rsidRPr="00916B8F" w:rsidRDefault="008C7132" w:rsidP="00916B8F">
      <w:pPr>
        <w:ind w:firstLine="709"/>
        <w:jc w:val="both"/>
      </w:pPr>
      <w:r w:rsidRPr="00916B8F">
        <w:t>На сельскохозяйственные организации приходится 73,7% посевных площадей, 24,2% занимают крестьянские (фермерские) хозяйства, 2,1% – личные подсобные хозяйства.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lastRenderedPageBreak/>
        <w:t>В 2024 году в Юргинском муниципальном округе посевные площади сельскохозяйственных культур составили 62,8 тыс. га</w:t>
      </w:r>
      <w:proofErr w:type="gramStart"/>
      <w:r w:rsidRPr="00916B8F">
        <w:rPr>
          <w:rFonts w:ascii="Times New Roman" w:hAnsi="Times New Roman"/>
          <w:sz w:val="24"/>
          <w:szCs w:val="24"/>
        </w:rPr>
        <w:t>.</w:t>
      </w:r>
      <w:proofErr w:type="gramEnd"/>
      <w:r w:rsidRPr="00916B8F">
        <w:rPr>
          <w:rFonts w:ascii="Times New Roman" w:hAnsi="Times New Roman"/>
          <w:sz w:val="24"/>
          <w:szCs w:val="24"/>
        </w:rPr>
        <w:t xml:space="preserve"> (</w:t>
      </w:r>
      <w:proofErr w:type="gramStart"/>
      <w:r w:rsidRPr="00916B8F">
        <w:rPr>
          <w:rFonts w:ascii="Times New Roman" w:hAnsi="Times New Roman"/>
          <w:sz w:val="24"/>
          <w:szCs w:val="24"/>
        </w:rPr>
        <w:t>н</w:t>
      </w:r>
      <w:proofErr w:type="gramEnd"/>
      <w:r w:rsidRPr="00916B8F">
        <w:rPr>
          <w:rFonts w:ascii="Times New Roman" w:hAnsi="Times New Roman"/>
          <w:sz w:val="24"/>
          <w:szCs w:val="24"/>
        </w:rPr>
        <w:t xml:space="preserve">а уровне прошлого года),    из них использованы под посевы зерновых и зернобобовых культур 40 тыс. га.– это 62% от всей посевной площади. </w:t>
      </w:r>
    </w:p>
    <w:p w:rsidR="008C7132" w:rsidRPr="00916B8F" w:rsidRDefault="008C7132" w:rsidP="00916B8F">
      <w:pPr>
        <w:shd w:val="clear" w:color="auto" w:fill="FFFFFF"/>
        <w:ind w:firstLine="709"/>
        <w:jc w:val="both"/>
      </w:pPr>
      <w:r w:rsidRPr="00916B8F">
        <w:t>Технических культур было посеяно  16 тыс. га</w:t>
      </w:r>
      <w:proofErr w:type="gramStart"/>
      <w:r w:rsidRPr="00916B8F">
        <w:t xml:space="preserve">., </w:t>
      </w:r>
      <w:proofErr w:type="gramEnd"/>
      <w:r w:rsidRPr="00916B8F">
        <w:t>что составляет  25% от всей посевной площади. Остальная площадь была занята кормовыми культурами.</w:t>
      </w:r>
    </w:p>
    <w:p w:rsidR="008C7132" w:rsidRPr="00916B8F" w:rsidRDefault="008C7132" w:rsidP="00916B8F">
      <w:pPr>
        <w:shd w:val="clear" w:color="auto" w:fill="FFFFFF"/>
        <w:ind w:firstLine="709"/>
        <w:jc w:val="both"/>
      </w:pPr>
      <w:r w:rsidRPr="00916B8F">
        <w:t>В 2024 году введено в сельскохозяйственный оборот 2,3 тыс. га</w:t>
      </w:r>
      <w:r w:rsidRPr="00916B8F">
        <w:rPr>
          <w:b/>
        </w:rPr>
        <w:t xml:space="preserve"> </w:t>
      </w:r>
      <w:r w:rsidRPr="00916B8F">
        <w:t>земли.</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Валовой сбор зерна (в весе после доработки) в 2024 году составил 70,7 тыс. </w:t>
      </w:r>
      <w:proofErr w:type="spellStart"/>
      <w:r w:rsidRPr="00916B8F">
        <w:rPr>
          <w:rFonts w:ascii="Times New Roman" w:hAnsi="Times New Roman"/>
          <w:sz w:val="24"/>
          <w:szCs w:val="24"/>
        </w:rPr>
        <w:t>тн</w:t>
      </w:r>
      <w:proofErr w:type="spellEnd"/>
      <w:r w:rsidRPr="00916B8F">
        <w:rPr>
          <w:rFonts w:ascii="Times New Roman" w:hAnsi="Times New Roman"/>
          <w:sz w:val="24"/>
          <w:szCs w:val="24"/>
        </w:rPr>
        <w:t xml:space="preserve">., что  на 21 </w:t>
      </w:r>
      <w:proofErr w:type="spellStart"/>
      <w:r w:rsidRPr="00916B8F">
        <w:rPr>
          <w:rFonts w:ascii="Times New Roman" w:hAnsi="Times New Roman"/>
          <w:sz w:val="24"/>
          <w:szCs w:val="24"/>
        </w:rPr>
        <w:t>тыс.тн</w:t>
      </w:r>
      <w:proofErr w:type="spellEnd"/>
      <w:r w:rsidRPr="00916B8F">
        <w:rPr>
          <w:rFonts w:ascii="Times New Roman" w:hAnsi="Times New Roman"/>
          <w:sz w:val="24"/>
          <w:szCs w:val="24"/>
        </w:rPr>
        <w:t>. меньше урожая 2023 года. Средняя урожайность зерна в расчете на один гектар посевных площадей - 20 центнеров против 20,3 в 2023 году. В связи с неблагоприятными погодными условиями, в 2024 году погибло 4,5 тыс. га</w:t>
      </w:r>
      <w:proofErr w:type="gramStart"/>
      <w:r w:rsidRPr="00916B8F">
        <w:rPr>
          <w:rFonts w:ascii="Times New Roman" w:hAnsi="Times New Roman"/>
          <w:sz w:val="24"/>
          <w:szCs w:val="24"/>
        </w:rPr>
        <w:t>.</w:t>
      </w:r>
      <w:proofErr w:type="gramEnd"/>
      <w:r w:rsidRPr="00916B8F">
        <w:rPr>
          <w:rFonts w:ascii="Times New Roman" w:hAnsi="Times New Roman"/>
          <w:sz w:val="24"/>
          <w:szCs w:val="24"/>
        </w:rPr>
        <w:t xml:space="preserve"> </w:t>
      </w:r>
      <w:proofErr w:type="gramStart"/>
      <w:r w:rsidRPr="00916B8F">
        <w:rPr>
          <w:rFonts w:ascii="Times New Roman" w:hAnsi="Times New Roman"/>
          <w:sz w:val="24"/>
          <w:szCs w:val="24"/>
        </w:rPr>
        <w:t>п</w:t>
      </w:r>
      <w:proofErr w:type="gramEnd"/>
      <w:r w:rsidRPr="00916B8F">
        <w:rPr>
          <w:rFonts w:ascii="Times New Roman" w:hAnsi="Times New Roman"/>
          <w:sz w:val="24"/>
          <w:szCs w:val="24"/>
        </w:rPr>
        <w:t>осевов, что значительно повлияло на валовый сбор зерна.</w:t>
      </w:r>
    </w:p>
    <w:p w:rsidR="008C7132" w:rsidRPr="00916B8F" w:rsidRDefault="008C7132" w:rsidP="00916B8F">
      <w:pPr>
        <w:ind w:firstLine="709"/>
        <w:jc w:val="both"/>
      </w:pPr>
      <w:r w:rsidRPr="00916B8F">
        <w:t xml:space="preserve">В дальнейшем, при благоприятных погодных условиях и проведению ряда мероприятий в отрасли растениеводства, сбор урожая зерновых культур будет увеличиваться в пределах с 93,3 тыс. тонн в 2026 году до 100 тыс. тонн (консервативный вариант) и до 100,5 тыс. тонн (базовый вариант) в 2028 году. </w:t>
      </w:r>
    </w:p>
    <w:p w:rsidR="008C7132" w:rsidRPr="00916B8F" w:rsidRDefault="008C7132" w:rsidP="00916B8F">
      <w:pPr>
        <w:ind w:firstLine="709"/>
        <w:jc w:val="both"/>
      </w:pPr>
      <w:r w:rsidRPr="00916B8F">
        <w:t xml:space="preserve">Площадь технических культур (рапс яровой) в 2024 году составила 16 тыс. га. (в 2023г. – 8,8 </w:t>
      </w:r>
      <w:proofErr w:type="spellStart"/>
      <w:r w:rsidRPr="00916B8F">
        <w:t>тыс</w:t>
      </w:r>
      <w:proofErr w:type="gramStart"/>
      <w:r w:rsidRPr="00916B8F">
        <w:t>.г</w:t>
      </w:r>
      <w:proofErr w:type="gramEnd"/>
      <w:r w:rsidRPr="00916B8F">
        <w:t>а</w:t>
      </w:r>
      <w:proofErr w:type="spellEnd"/>
      <w:r w:rsidRPr="00916B8F">
        <w:t xml:space="preserve">). Выращиванием масличных культур, а именно рапса ярового занимаются два сельхозпредприятия – ООО «Авангард», ООО «КДВ-АГРО», одно  КФХ Баранова А.Ю. </w:t>
      </w:r>
    </w:p>
    <w:p w:rsidR="008C7132" w:rsidRPr="00916B8F" w:rsidRDefault="008C7132" w:rsidP="00916B8F">
      <w:pPr>
        <w:ind w:firstLine="709"/>
        <w:jc w:val="both"/>
      </w:pPr>
      <w:r w:rsidRPr="00916B8F">
        <w:t xml:space="preserve">Валовый сбор </w:t>
      </w:r>
      <w:proofErr w:type="gramStart"/>
      <w:r w:rsidRPr="00916B8F">
        <w:t>масло-семян</w:t>
      </w:r>
      <w:proofErr w:type="gramEnd"/>
      <w:r w:rsidRPr="00916B8F">
        <w:t xml:space="preserve"> составил 28,3 тыс. тонн, урожайность - 24,3 центнеров с гектара.</w:t>
      </w:r>
    </w:p>
    <w:p w:rsidR="008C7132" w:rsidRPr="00916B8F" w:rsidRDefault="008C7132" w:rsidP="00916B8F">
      <w:pPr>
        <w:shd w:val="clear" w:color="auto" w:fill="FFFFFF"/>
        <w:ind w:firstLine="709"/>
        <w:jc w:val="both"/>
      </w:pPr>
      <w:r w:rsidRPr="00916B8F">
        <w:t xml:space="preserve">Технических культур в 2025 году планируется произвести 26,3 тыс. тонн </w:t>
      </w:r>
      <w:proofErr w:type="gramStart"/>
      <w:r w:rsidRPr="00916B8F">
        <w:t>масло-семян</w:t>
      </w:r>
      <w:proofErr w:type="gramEnd"/>
      <w:r w:rsidRPr="00916B8F">
        <w:t xml:space="preserve"> против 28,2 </w:t>
      </w:r>
      <w:proofErr w:type="spellStart"/>
      <w:r w:rsidRPr="00916B8F">
        <w:t>тыс.тн</w:t>
      </w:r>
      <w:proofErr w:type="spellEnd"/>
      <w:r w:rsidRPr="00916B8F">
        <w:t>. в 2024 году. Уменьшение объясняется севооборотом масличных культур. Сегодня рынок сельскохозяйственных культур показывает, что масличные стабильно обеспечивают высокую прибыль, наибольшую выгоду приносят продажи рапса.</w:t>
      </w:r>
    </w:p>
    <w:p w:rsidR="008C7132" w:rsidRPr="00916B8F" w:rsidRDefault="008C7132" w:rsidP="00916B8F">
      <w:pPr>
        <w:ind w:firstLine="709"/>
        <w:jc w:val="both"/>
      </w:pPr>
      <w:r w:rsidRPr="00916B8F">
        <w:t xml:space="preserve">Общие плановые показатели объема производства рапса на ближайшие три года составят: в 2026 году – 25,2 тыс. </w:t>
      </w:r>
      <w:proofErr w:type="spellStart"/>
      <w:r w:rsidRPr="00916B8F">
        <w:t>тн</w:t>
      </w:r>
      <w:proofErr w:type="spellEnd"/>
      <w:r w:rsidRPr="00916B8F">
        <w:t xml:space="preserve">. (1 вариант) и 25,4 тыс. </w:t>
      </w:r>
      <w:proofErr w:type="spellStart"/>
      <w:r w:rsidRPr="00916B8F">
        <w:t>тн</w:t>
      </w:r>
      <w:proofErr w:type="spellEnd"/>
      <w:r w:rsidRPr="00916B8F">
        <w:t xml:space="preserve">. по 2-му варианту; в 2027 году – 25,2 тыс. </w:t>
      </w:r>
      <w:proofErr w:type="spellStart"/>
      <w:r w:rsidRPr="00916B8F">
        <w:t>тн</w:t>
      </w:r>
      <w:proofErr w:type="spellEnd"/>
      <w:r w:rsidRPr="00916B8F">
        <w:t xml:space="preserve">. и 25,6 тыс. </w:t>
      </w:r>
      <w:proofErr w:type="spellStart"/>
      <w:r w:rsidRPr="00916B8F">
        <w:t>тн</w:t>
      </w:r>
      <w:proofErr w:type="spellEnd"/>
      <w:r w:rsidRPr="00916B8F">
        <w:t xml:space="preserve">. соответственно, в 2028 году – 25,3 тыс. </w:t>
      </w:r>
      <w:proofErr w:type="spellStart"/>
      <w:r w:rsidRPr="00916B8F">
        <w:t>тн</w:t>
      </w:r>
      <w:proofErr w:type="spellEnd"/>
      <w:r w:rsidRPr="00916B8F">
        <w:t xml:space="preserve">. и 25,9 тыс. </w:t>
      </w:r>
      <w:proofErr w:type="spellStart"/>
      <w:r w:rsidRPr="00916B8F">
        <w:t>тн</w:t>
      </w:r>
      <w:proofErr w:type="spellEnd"/>
      <w:r w:rsidRPr="00916B8F">
        <w:t>. соответственно.</w:t>
      </w:r>
    </w:p>
    <w:p w:rsidR="008C7132" w:rsidRPr="00916B8F" w:rsidRDefault="008C7132" w:rsidP="00916B8F">
      <w:pPr>
        <w:ind w:firstLine="709"/>
        <w:jc w:val="both"/>
      </w:pPr>
      <w:r w:rsidRPr="00916B8F">
        <w:t xml:space="preserve">Выращиванием картофеля и овощей в ЮМО занимаются личные подсобные хозяйства населения. В 2024 году фактический сбор урожая картофеля составил 5,9 тыс. тонн, что меньше 2023 года на 0,8 тыс. тонн. Тенденция снижения выращивания  картофеля населением связана с уменьшением численности жителей округа и заинтересованных граждан в его производстве. В 2025 году сбор картофеля, по оценке, составит на уровне - 6,0 тыс. тонн. </w:t>
      </w:r>
    </w:p>
    <w:p w:rsidR="008C7132" w:rsidRPr="00916B8F" w:rsidRDefault="008C7132" w:rsidP="00916B8F">
      <w:pPr>
        <w:ind w:firstLine="709"/>
        <w:jc w:val="both"/>
      </w:pPr>
      <w:r w:rsidRPr="00916B8F">
        <w:t xml:space="preserve">В плановом периоде 2026 – 2028 годов сбор картофеля предполагается на одном уровне - 6,0 </w:t>
      </w:r>
      <w:proofErr w:type="spellStart"/>
      <w:r w:rsidRPr="00916B8F">
        <w:t>тыс.тн</w:t>
      </w:r>
      <w:proofErr w:type="spellEnd"/>
      <w:r w:rsidRPr="00916B8F">
        <w:t xml:space="preserve">. по консервативному и базовому вариантам. </w:t>
      </w:r>
    </w:p>
    <w:p w:rsidR="008C7132" w:rsidRPr="00916B8F" w:rsidRDefault="008C7132" w:rsidP="00916B8F">
      <w:pPr>
        <w:ind w:firstLine="709"/>
        <w:jc w:val="both"/>
      </w:pPr>
      <w:r w:rsidRPr="00916B8F">
        <w:t xml:space="preserve">Фактический сбор урожая населением овощей открытого и закрытого грунта в 2024 году составил 1,29 тыс. тонн, что ниже прошлого года на 1,198 тыс. тонн.  В том числе овощей закрытого грунта собрано 0,155 тыс. тонн, открытого – 1,137 тыс. тонн. </w:t>
      </w:r>
    </w:p>
    <w:p w:rsidR="008C7132" w:rsidRPr="00916B8F" w:rsidRDefault="008C7132" w:rsidP="00916B8F">
      <w:pPr>
        <w:ind w:firstLine="709"/>
        <w:jc w:val="both"/>
      </w:pPr>
      <w:r w:rsidRPr="00916B8F">
        <w:t xml:space="preserve">В 2025 году увеличения посева и сбора овощных культур в хозяйствах населения наблюдаться не будет, т.к. выращивание закрытым способом (огурцы, томаты и пр.) является </w:t>
      </w:r>
      <w:proofErr w:type="spellStart"/>
      <w:r w:rsidRPr="00916B8F">
        <w:t>высокозатратным</w:t>
      </w:r>
      <w:proofErr w:type="spellEnd"/>
      <w:r w:rsidRPr="00916B8F">
        <w:t>, а урожай открытых культур будет зависеть от погодных условий. В 2028 году предполагается небольшой рост овощных культур.</w:t>
      </w:r>
    </w:p>
    <w:p w:rsidR="007B636E" w:rsidRDefault="007B636E" w:rsidP="00916B8F">
      <w:pPr>
        <w:ind w:firstLine="709"/>
        <w:jc w:val="both"/>
        <w:rPr>
          <w:b/>
          <w:i/>
          <w:u w:val="single"/>
        </w:rPr>
      </w:pPr>
    </w:p>
    <w:p w:rsidR="008C7132" w:rsidRPr="007B636E" w:rsidRDefault="008C7132" w:rsidP="00916B8F">
      <w:pPr>
        <w:ind w:firstLine="709"/>
        <w:jc w:val="both"/>
        <w:rPr>
          <w:b/>
          <w:u w:val="single"/>
        </w:rPr>
      </w:pPr>
      <w:r w:rsidRPr="007B636E">
        <w:rPr>
          <w:b/>
          <w:u w:val="single"/>
        </w:rPr>
        <w:t>Животноводство</w:t>
      </w:r>
      <w:r w:rsidRPr="007B636E">
        <w:rPr>
          <w:b/>
        </w:rPr>
        <w:t>:</w:t>
      </w:r>
    </w:p>
    <w:p w:rsidR="008C7132" w:rsidRPr="00916B8F" w:rsidRDefault="008C7132" w:rsidP="00916B8F">
      <w:pPr>
        <w:ind w:firstLine="709"/>
        <w:jc w:val="both"/>
      </w:pPr>
      <w:r w:rsidRPr="00916B8F">
        <w:t>Молочным скотоводством занимаются 3 сельскохозяйственных предприятия и 12 крестьянско-фермерских хозяйств, личные подсобные хозяйства.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Во всех категориях хозяйств содержится 10 297 голов крупного рогатого скота, что на 1,5% выше уровня 2023 года, в том числе 4,078 коров, это 94,8% к уровню прошлого года. </w:t>
      </w:r>
    </w:p>
    <w:p w:rsidR="008C7132" w:rsidRPr="00916B8F" w:rsidRDefault="008C7132" w:rsidP="00916B8F">
      <w:pPr>
        <w:ind w:firstLine="709"/>
        <w:jc w:val="both"/>
      </w:pPr>
      <w:r w:rsidRPr="00916B8F">
        <w:t xml:space="preserve">Валовое производство молока во всех категориях хозяйств в 2024 году составило 22,37 тыс. тонн, что меньше 2023 года на 1,55 тыс. тонн. </w:t>
      </w:r>
    </w:p>
    <w:p w:rsidR="008C7132" w:rsidRPr="00916B8F" w:rsidRDefault="008C7132" w:rsidP="00916B8F">
      <w:pPr>
        <w:ind w:firstLine="709"/>
        <w:jc w:val="both"/>
      </w:pPr>
      <w:r w:rsidRPr="00916B8F">
        <w:lastRenderedPageBreak/>
        <w:t>В 2025 году производство молока, по оценке, будет снижаться и составит 20,9 тыс. тонн, что на 1500 тонн меньше прошлого года. Снижение объемов молока объясняется сокращением поголовья скота, в том числе коров, на 1,8 тыс. голов в фермерских хозяйствах. В дальнейшем, в 2026 – 2028 годах прогнозируется небольшой рост производства молока относительно 2025 года, ежегодно в пределах 1-1,2%.</w:t>
      </w:r>
    </w:p>
    <w:p w:rsidR="008C7132" w:rsidRPr="00916B8F" w:rsidRDefault="008C7132" w:rsidP="00916B8F">
      <w:pPr>
        <w:ind w:firstLine="709"/>
        <w:jc w:val="both"/>
      </w:pPr>
      <w:r w:rsidRPr="00916B8F">
        <w:t>Валовое производство (выращивание) скота и птицы (в живом весе) во всех категориях хозяйств в Юргинском муниципальном округе за 2024 год составило 1,5 тыс. тонн, что ниже 2023 года – на 302 тонны. Снижение наблюдалось за счет убыли поголовья скота.</w:t>
      </w:r>
    </w:p>
    <w:p w:rsidR="008C7132" w:rsidRPr="00916B8F" w:rsidRDefault="008C7132" w:rsidP="00916B8F">
      <w:pPr>
        <w:ind w:firstLine="709"/>
        <w:jc w:val="both"/>
      </w:pPr>
      <w:r w:rsidRPr="00916B8F">
        <w:t xml:space="preserve">В 2025 году общее выращивание мяса составит по оценке 1,2 тыс. тонн или на 0,3 тыс. тонн меньше 2024 года. Причины те же – снижение поголовья КРС в текущем году в </w:t>
      </w:r>
      <w:proofErr w:type="gramStart"/>
      <w:r w:rsidRPr="00916B8F">
        <w:t>отдельных</w:t>
      </w:r>
      <w:proofErr w:type="gramEnd"/>
      <w:r w:rsidRPr="00916B8F">
        <w:t xml:space="preserve"> КФХ. </w:t>
      </w:r>
    </w:p>
    <w:p w:rsidR="008C7132" w:rsidRPr="00916B8F" w:rsidRDefault="008C7132" w:rsidP="00916B8F">
      <w:pPr>
        <w:ind w:firstLine="709"/>
        <w:jc w:val="both"/>
      </w:pPr>
      <w:r w:rsidRPr="00916B8F">
        <w:t>В ближайшие 2026-2028 годы по прогнозу, производство мяса во всех категориях хозяйств будет оставаться на уровне 1,3 тыс. тонн.</w:t>
      </w:r>
    </w:p>
    <w:p w:rsidR="008C7132" w:rsidRPr="00916B8F" w:rsidRDefault="008C7132" w:rsidP="00916B8F">
      <w:pPr>
        <w:ind w:firstLine="709"/>
        <w:jc w:val="both"/>
      </w:pPr>
      <w:r w:rsidRPr="00916B8F">
        <w:t xml:space="preserve">Производством яйца в Юргинском муниципальном округе занимаются личные подсобные и крестьянские (фермерские) хозяйства. </w:t>
      </w:r>
    </w:p>
    <w:p w:rsidR="008C7132" w:rsidRPr="00916B8F" w:rsidRDefault="008C7132" w:rsidP="00916B8F">
      <w:pPr>
        <w:ind w:firstLine="709"/>
        <w:jc w:val="both"/>
      </w:pPr>
      <w:r w:rsidRPr="00916B8F">
        <w:t xml:space="preserve">В 2024 году производство яиц у населения и КФХ по сравнению с 2023 годом снизилось на 1,8 млн. штук. Снижение обусловлено сокращением птицы в хозяйствах. </w:t>
      </w:r>
    </w:p>
    <w:p w:rsidR="008C7132" w:rsidRPr="00916B8F" w:rsidRDefault="008C7132" w:rsidP="00916B8F">
      <w:pPr>
        <w:ind w:firstLine="709"/>
        <w:jc w:val="both"/>
      </w:pPr>
      <w:r w:rsidRPr="00916B8F">
        <w:t>В прогнозируемом периоде за три года изменений также не предполагается, производство яиц планируется на уровне 3,6-3,9 млн. штук.</w:t>
      </w:r>
    </w:p>
    <w:p w:rsidR="008C7132" w:rsidRPr="00916B8F" w:rsidRDefault="008C7132" w:rsidP="00916B8F">
      <w:pPr>
        <w:pStyle w:val="a3"/>
        <w:ind w:left="0" w:firstLine="709"/>
        <w:jc w:val="both"/>
      </w:pPr>
      <w:r w:rsidRPr="00916B8F">
        <w:t xml:space="preserve">В среднесрочной перспективе основной акцент в сельскохозяйственной отрасли будет сделан на его развитие. Ожидаемый прирост объема валовой продукции сельского хозяйства будет обеспечен за счет прироста продукции сельского хозяйства по основным видам (зерно, мясо, молоко) за счет повышения эффективности деятельности крупных сельскохозяйственных предприятий, развития крестьянских (фермерских) и личных подсобных хозяйств, создания новых предприятий малого бизнеса в сфере сельского хозяйства, эффективного использования сельскохозяйственных земель. </w:t>
      </w:r>
    </w:p>
    <w:p w:rsidR="008C7132" w:rsidRPr="00916B8F" w:rsidRDefault="008C7132" w:rsidP="00916B8F">
      <w:pPr>
        <w:ind w:firstLine="709"/>
        <w:jc w:val="both"/>
      </w:pPr>
    </w:p>
    <w:p w:rsidR="008C7132" w:rsidRPr="00916B8F" w:rsidRDefault="008C7132" w:rsidP="00916B8F">
      <w:pPr>
        <w:ind w:firstLine="709"/>
        <w:jc w:val="both"/>
        <w:rPr>
          <w:b/>
          <w:u w:val="single"/>
        </w:rPr>
      </w:pPr>
      <w:r w:rsidRPr="00916B8F">
        <w:rPr>
          <w:b/>
          <w:u w:val="single"/>
        </w:rPr>
        <w:t>Строительство</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bCs/>
          <w:sz w:val="24"/>
          <w:szCs w:val="24"/>
        </w:rPr>
        <w:t>Объем выполненных работ</w:t>
      </w:r>
      <w:r w:rsidRPr="00916B8F">
        <w:rPr>
          <w:rFonts w:ascii="Times New Roman" w:hAnsi="Times New Roman"/>
          <w:sz w:val="24"/>
          <w:szCs w:val="24"/>
        </w:rPr>
        <w:t xml:space="preserve"> по виду экономической деятельности "Строительство" - это работы, выполненные организациями собственными силами по виду деятельности "Строительство" на основании договоров и (или) контрактов, заключаемых с заказчиками. В стоимость этих работ включаются работы по строительству новых объектов, реконструкции, капитальному и текущему ремонту жилых и нежилых зданий и инженерных сооружений, включая индивидуальное строительство и ремонт по заказам населения, а также работы, выполненные хозяйственным способом. </w:t>
      </w:r>
      <w:r w:rsidRPr="00916B8F">
        <w:rPr>
          <w:rFonts w:ascii="Times New Roman" w:hAnsi="Times New Roman"/>
          <w:sz w:val="24"/>
          <w:szCs w:val="24"/>
        </w:rPr>
        <w:tab/>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Объем работ, выполненных по виду экономической деятельности «строительство» в 2024 году в Юргинском муниципальном округе составил 990,4 млн. руб. или 61,6% к уровню 2023 года в сопоставимых ценах. Снижение общего объема в 2024 году объ</w:t>
      </w:r>
      <w:r w:rsidR="007B636E">
        <w:rPr>
          <w:rFonts w:ascii="Times New Roman" w:hAnsi="Times New Roman"/>
          <w:sz w:val="24"/>
          <w:szCs w:val="24"/>
        </w:rPr>
        <w:t xml:space="preserve">ясняется освоением инвестиций </w:t>
      </w:r>
      <w:r w:rsidRPr="00916B8F">
        <w:rPr>
          <w:rFonts w:ascii="Times New Roman" w:hAnsi="Times New Roman"/>
          <w:sz w:val="24"/>
          <w:szCs w:val="24"/>
        </w:rPr>
        <w:t xml:space="preserve">в 2023 году предприятием </w:t>
      </w:r>
      <w:r w:rsidRPr="00916B8F">
        <w:rPr>
          <w:rStyle w:val="afa"/>
          <w:rFonts w:ascii="Times New Roman" w:hAnsi="Times New Roman"/>
          <w:b w:val="0"/>
          <w:sz w:val="24"/>
          <w:szCs w:val="24"/>
        </w:rPr>
        <w:t>«Газпром газораспределение Томск» в сумме 982,5 млн. руб.</w:t>
      </w:r>
      <w:r w:rsidRPr="00916B8F">
        <w:rPr>
          <w:rStyle w:val="afa"/>
          <w:rFonts w:ascii="Times New Roman" w:hAnsi="Times New Roman"/>
          <w:sz w:val="24"/>
          <w:szCs w:val="24"/>
        </w:rPr>
        <w:t xml:space="preserve"> (</w:t>
      </w:r>
      <w:r w:rsidRPr="00916B8F">
        <w:rPr>
          <w:rFonts w:ascii="Times New Roman" w:hAnsi="Times New Roman"/>
          <w:sz w:val="24"/>
          <w:szCs w:val="24"/>
          <w:shd w:val="clear" w:color="auto" w:fill="FFFFFF"/>
        </w:rPr>
        <w:t>строительство распределительных сетей для </w:t>
      </w:r>
      <w:proofErr w:type="spellStart"/>
      <w:r w:rsidRPr="00916B8F">
        <w:rPr>
          <w:rFonts w:ascii="Times New Roman" w:hAnsi="Times New Roman"/>
          <w:sz w:val="24"/>
          <w:szCs w:val="24"/>
          <w:shd w:val="clear" w:color="auto" w:fill="FFFFFF"/>
        </w:rPr>
        <w:t>догазификации</w:t>
      </w:r>
      <w:proofErr w:type="spellEnd"/>
      <w:r w:rsidRPr="00916B8F">
        <w:rPr>
          <w:rFonts w:ascii="Times New Roman" w:hAnsi="Times New Roman"/>
          <w:sz w:val="24"/>
          <w:szCs w:val="24"/>
          <w:shd w:val="clear" w:color="auto" w:fill="FFFFFF"/>
        </w:rPr>
        <w:t xml:space="preserve"> </w:t>
      </w:r>
      <w:proofErr w:type="spellStart"/>
      <w:r w:rsidRPr="00916B8F">
        <w:rPr>
          <w:rFonts w:ascii="Times New Roman" w:hAnsi="Times New Roman"/>
          <w:sz w:val="24"/>
          <w:szCs w:val="24"/>
          <w:shd w:val="clear" w:color="auto" w:fill="FFFFFF"/>
        </w:rPr>
        <w:t>д</w:t>
      </w:r>
      <w:proofErr w:type="gramStart"/>
      <w:r w:rsidRPr="00916B8F">
        <w:rPr>
          <w:rFonts w:ascii="Times New Roman" w:hAnsi="Times New Roman"/>
          <w:sz w:val="24"/>
          <w:szCs w:val="24"/>
          <w:shd w:val="clear" w:color="auto" w:fill="FFFFFF"/>
        </w:rPr>
        <w:t>.Т</w:t>
      </w:r>
      <w:proofErr w:type="gramEnd"/>
      <w:r w:rsidRPr="00916B8F">
        <w:rPr>
          <w:rFonts w:ascii="Times New Roman" w:hAnsi="Times New Roman"/>
          <w:sz w:val="24"/>
          <w:szCs w:val="24"/>
          <w:shd w:val="clear" w:color="auto" w:fill="FFFFFF"/>
        </w:rPr>
        <w:t>алая</w:t>
      </w:r>
      <w:proofErr w:type="spellEnd"/>
      <w:r w:rsidRPr="00916B8F">
        <w:rPr>
          <w:rFonts w:ascii="Times New Roman" w:hAnsi="Times New Roman"/>
          <w:sz w:val="24"/>
          <w:szCs w:val="24"/>
          <w:shd w:val="clear" w:color="auto" w:fill="FFFFFF"/>
        </w:rPr>
        <w:t xml:space="preserve"> Юргинского муниципального округа -1,25 км газопроводов</w:t>
      </w:r>
      <w:r w:rsidRPr="00916B8F">
        <w:rPr>
          <w:rStyle w:val="afa"/>
          <w:rFonts w:ascii="Times New Roman" w:hAnsi="Times New Roman"/>
          <w:sz w:val="24"/>
          <w:szCs w:val="24"/>
        </w:rPr>
        <w:t>).</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В 2024 году проведены все виды капитального и текущего ремонтов </w:t>
      </w:r>
      <w:r w:rsidR="007B636E">
        <w:rPr>
          <w:rFonts w:ascii="Times New Roman" w:hAnsi="Times New Roman"/>
          <w:sz w:val="24"/>
          <w:szCs w:val="24"/>
        </w:rPr>
        <w:t xml:space="preserve"> в  муниципальных учреждениях. </w:t>
      </w:r>
      <w:r w:rsidRPr="00916B8F">
        <w:rPr>
          <w:rFonts w:ascii="Times New Roman" w:hAnsi="Times New Roman"/>
          <w:sz w:val="24"/>
          <w:szCs w:val="24"/>
        </w:rPr>
        <w:t>Основные работы проводятся в учреждениях образования, культуры, здравоохранения, по благоустройству общественных территорий, по ремонту и отсыпке дорог.</w:t>
      </w:r>
    </w:p>
    <w:p w:rsidR="008C7132" w:rsidRPr="00916B8F" w:rsidRDefault="008C7132" w:rsidP="00916B8F">
      <w:pPr>
        <w:ind w:firstLine="709"/>
        <w:jc w:val="both"/>
      </w:pPr>
      <w:r w:rsidRPr="00916B8F">
        <w:t xml:space="preserve">В январе 2024 года Муниципальное автономное учреждение  «Оздоровительный лагерь «Сосновый бор» принял участие в конкурсе на предоставление субсидий из бюджета Кемеровской области – Кузбасса на укрепление материально-технической базы. По результатам конкурса лагерю выделена субсидия из средств областного бюджета в размере более 15 млн. рублей. </w:t>
      </w:r>
    </w:p>
    <w:p w:rsidR="008C7132" w:rsidRPr="00916B8F" w:rsidRDefault="008C7132" w:rsidP="00916B8F">
      <w:pPr>
        <w:pStyle w:val="af5"/>
        <w:ind w:firstLine="709"/>
        <w:jc w:val="both"/>
        <w:rPr>
          <w:rFonts w:ascii="Times New Roman" w:eastAsiaTheme="minorHAnsi" w:hAnsi="Times New Roman"/>
          <w:sz w:val="24"/>
          <w:szCs w:val="24"/>
          <w:lang w:eastAsia="en-US"/>
        </w:rPr>
      </w:pPr>
      <w:r w:rsidRPr="00916B8F">
        <w:rPr>
          <w:rFonts w:ascii="Times New Roman" w:eastAsiaTheme="minorHAnsi" w:hAnsi="Times New Roman"/>
          <w:sz w:val="24"/>
          <w:szCs w:val="24"/>
          <w:lang w:eastAsia="en-US"/>
        </w:rPr>
        <w:t>В рамках регионального проекта модернизации пищеблоков общеобразовательных организаций «Школьное кафе «Вкусная перемена» проведен капитальный ремонт пищеблока в Юргинск</w:t>
      </w:r>
      <w:r w:rsidR="00CF6B0E">
        <w:rPr>
          <w:rFonts w:ascii="Times New Roman" w:eastAsiaTheme="minorHAnsi" w:hAnsi="Times New Roman"/>
          <w:sz w:val="24"/>
          <w:szCs w:val="24"/>
          <w:lang w:eastAsia="en-US"/>
        </w:rPr>
        <w:t xml:space="preserve">ой школе, на эти цели выделено </w:t>
      </w:r>
      <w:r w:rsidRPr="00916B8F">
        <w:rPr>
          <w:rFonts w:ascii="Times New Roman" w:eastAsiaTheme="minorHAnsi" w:hAnsi="Times New Roman"/>
          <w:sz w:val="24"/>
          <w:szCs w:val="24"/>
          <w:lang w:eastAsia="en-US"/>
        </w:rPr>
        <w:t>11,4 млн. руб.</w:t>
      </w:r>
    </w:p>
    <w:p w:rsidR="008C7132" w:rsidRPr="00916B8F" w:rsidRDefault="008C7132" w:rsidP="00916B8F">
      <w:pPr>
        <w:pStyle w:val="af5"/>
        <w:ind w:firstLine="709"/>
        <w:jc w:val="both"/>
        <w:rPr>
          <w:rFonts w:ascii="Times New Roman" w:eastAsiaTheme="minorEastAsia" w:hAnsi="Times New Roman"/>
          <w:sz w:val="24"/>
          <w:szCs w:val="24"/>
        </w:rPr>
      </w:pPr>
      <w:r w:rsidRPr="00916B8F">
        <w:rPr>
          <w:rFonts w:ascii="Times New Roman" w:eastAsiaTheme="minorHAnsi" w:hAnsi="Times New Roman"/>
          <w:sz w:val="24"/>
          <w:szCs w:val="24"/>
          <w:lang w:eastAsia="en-US"/>
        </w:rPr>
        <w:lastRenderedPageBreak/>
        <w:t xml:space="preserve">В рамках государственной программы Российской Федерации «Развитие образования» и региональной программы «Моя новая школа» в 2024 году начат </w:t>
      </w:r>
      <w:r w:rsidRPr="00916B8F">
        <w:rPr>
          <w:rFonts w:ascii="Times New Roman" w:eastAsiaTheme="minorEastAsia" w:hAnsi="Times New Roman"/>
          <w:sz w:val="24"/>
          <w:szCs w:val="24"/>
        </w:rPr>
        <w:t xml:space="preserve">капитальный ремонт </w:t>
      </w:r>
      <w:proofErr w:type="spellStart"/>
      <w:r w:rsidRPr="00916B8F">
        <w:rPr>
          <w:rFonts w:ascii="Times New Roman" w:eastAsiaTheme="minorEastAsia" w:hAnsi="Times New Roman"/>
          <w:sz w:val="24"/>
          <w:szCs w:val="24"/>
        </w:rPr>
        <w:t>Новоромановской</w:t>
      </w:r>
      <w:proofErr w:type="spellEnd"/>
      <w:r w:rsidRPr="00916B8F">
        <w:rPr>
          <w:rFonts w:ascii="Times New Roman" w:eastAsiaTheme="minorEastAsia" w:hAnsi="Times New Roman"/>
          <w:sz w:val="24"/>
          <w:szCs w:val="24"/>
        </w:rPr>
        <w:t xml:space="preserve"> школы, в 2025 году – его завершение. Общая сумма затрат составит 167,8 млн. руб.</w:t>
      </w:r>
    </w:p>
    <w:p w:rsidR="008C7132" w:rsidRPr="00916B8F" w:rsidRDefault="008C7132" w:rsidP="00916B8F">
      <w:pPr>
        <w:pStyle w:val="af5"/>
        <w:ind w:firstLine="709"/>
        <w:jc w:val="both"/>
        <w:rPr>
          <w:rFonts w:ascii="Times New Roman" w:eastAsiaTheme="minorHAnsi" w:hAnsi="Times New Roman"/>
          <w:b/>
          <w:sz w:val="24"/>
          <w:szCs w:val="24"/>
          <w:lang w:eastAsia="en-US"/>
        </w:rPr>
      </w:pPr>
      <w:r w:rsidRPr="00916B8F">
        <w:rPr>
          <w:rFonts w:ascii="Times New Roman" w:hAnsi="Times New Roman"/>
          <w:sz w:val="24"/>
          <w:szCs w:val="24"/>
        </w:rPr>
        <w:t xml:space="preserve">В сферу культуры Юргинского муниципального округа в 2024 году направлено на укрепление МТБ и оснащенности учреждений – 10,3 млн. рублей, из них за счет средств местного бюджета 9,7 млн. рублей.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На выполнение работ по ремонту автомобильных дорог общего пользования в 2024 году направлено 58,6 млн.  руб. бюджетных средств, в том числе из средств местного бюджета – 8,8 млн. руб.</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В 2024 году для обеспечения стабильного функционирования системы жизнеобеспечения округа было направлено 22 млн. руб. средств за счет местного бюджета и 13 млн. руб. за счет тарифа </w:t>
      </w:r>
      <w:proofErr w:type="spellStart"/>
      <w:r w:rsidRPr="00916B8F">
        <w:rPr>
          <w:rFonts w:ascii="Times New Roman" w:hAnsi="Times New Roman"/>
          <w:sz w:val="24"/>
          <w:szCs w:val="24"/>
        </w:rPr>
        <w:t>ресурсоснабжающей</w:t>
      </w:r>
      <w:proofErr w:type="spellEnd"/>
      <w:r w:rsidRPr="00916B8F">
        <w:rPr>
          <w:rFonts w:ascii="Times New Roman" w:hAnsi="Times New Roman"/>
          <w:sz w:val="24"/>
          <w:szCs w:val="24"/>
        </w:rPr>
        <w:t xml:space="preserve"> организации МУП «Комфорт». Для обеспечения жителей округа холодным водоснабжением произведен капитальный ремонт 9 км</w:t>
      </w:r>
      <w:proofErr w:type="gramStart"/>
      <w:r w:rsidRPr="00916B8F">
        <w:rPr>
          <w:rFonts w:ascii="Times New Roman" w:hAnsi="Times New Roman"/>
          <w:sz w:val="24"/>
          <w:szCs w:val="24"/>
        </w:rPr>
        <w:t>.</w:t>
      </w:r>
      <w:proofErr w:type="gramEnd"/>
      <w:r w:rsidRPr="00916B8F">
        <w:rPr>
          <w:rFonts w:ascii="Times New Roman" w:hAnsi="Times New Roman"/>
          <w:sz w:val="24"/>
          <w:szCs w:val="24"/>
        </w:rPr>
        <w:t xml:space="preserve"> </w:t>
      </w:r>
      <w:proofErr w:type="gramStart"/>
      <w:r w:rsidRPr="00916B8F">
        <w:rPr>
          <w:rFonts w:ascii="Times New Roman" w:hAnsi="Times New Roman"/>
          <w:sz w:val="24"/>
          <w:szCs w:val="24"/>
        </w:rPr>
        <w:t>в</w:t>
      </w:r>
      <w:proofErr w:type="gramEnd"/>
      <w:r w:rsidRPr="00916B8F">
        <w:rPr>
          <w:rFonts w:ascii="Times New Roman" w:hAnsi="Times New Roman"/>
          <w:sz w:val="24"/>
          <w:szCs w:val="24"/>
        </w:rPr>
        <w:t>одопроводных сетей, замена водопроводных сетей протяженностью 12,1 км. В рамках капитального  ремонта   объектов  теплоснабжения  заменено 6,84 км</w:t>
      </w:r>
      <w:proofErr w:type="gramStart"/>
      <w:r w:rsidRPr="00916B8F">
        <w:rPr>
          <w:rFonts w:ascii="Times New Roman" w:hAnsi="Times New Roman"/>
          <w:sz w:val="24"/>
          <w:szCs w:val="24"/>
        </w:rPr>
        <w:t>.</w:t>
      </w:r>
      <w:proofErr w:type="gramEnd"/>
      <w:r w:rsidRPr="00916B8F">
        <w:rPr>
          <w:rFonts w:ascii="Times New Roman" w:hAnsi="Times New Roman"/>
          <w:sz w:val="24"/>
          <w:szCs w:val="24"/>
        </w:rPr>
        <w:t xml:space="preserve"> </w:t>
      </w:r>
      <w:proofErr w:type="gramStart"/>
      <w:r w:rsidRPr="00916B8F">
        <w:rPr>
          <w:rFonts w:ascii="Times New Roman" w:hAnsi="Times New Roman"/>
          <w:sz w:val="24"/>
          <w:szCs w:val="24"/>
        </w:rPr>
        <w:t>т</w:t>
      </w:r>
      <w:proofErr w:type="gramEnd"/>
      <w:r w:rsidRPr="00916B8F">
        <w:rPr>
          <w:rFonts w:ascii="Times New Roman" w:hAnsi="Times New Roman"/>
          <w:sz w:val="24"/>
          <w:szCs w:val="24"/>
        </w:rPr>
        <w:t xml:space="preserve">еплотрасс. Приобретено  20  насосных агрегатов.  </w:t>
      </w:r>
      <w:proofErr w:type="gramStart"/>
      <w:r w:rsidRPr="00916B8F">
        <w:rPr>
          <w:rFonts w:ascii="Times New Roman" w:hAnsi="Times New Roman"/>
          <w:sz w:val="24"/>
          <w:szCs w:val="24"/>
        </w:rPr>
        <w:t>Заменены</w:t>
      </w:r>
      <w:proofErr w:type="gramEnd"/>
      <w:r w:rsidRPr="00916B8F">
        <w:rPr>
          <w:rFonts w:ascii="Times New Roman" w:hAnsi="Times New Roman"/>
          <w:sz w:val="24"/>
          <w:szCs w:val="24"/>
        </w:rPr>
        <w:t xml:space="preserve"> 4 дымососа (п. </w:t>
      </w:r>
      <w:proofErr w:type="spellStart"/>
      <w:r w:rsidRPr="00916B8F">
        <w:rPr>
          <w:rFonts w:ascii="Times New Roman" w:hAnsi="Times New Roman"/>
          <w:sz w:val="24"/>
          <w:szCs w:val="24"/>
        </w:rPr>
        <w:t>Юргинский</w:t>
      </w:r>
      <w:proofErr w:type="spellEnd"/>
      <w:r w:rsidRPr="00916B8F">
        <w:rPr>
          <w:rFonts w:ascii="Times New Roman" w:hAnsi="Times New Roman"/>
          <w:sz w:val="24"/>
          <w:szCs w:val="24"/>
        </w:rPr>
        <w:t xml:space="preserve">, п. Заозерный, д. </w:t>
      </w:r>
      <w:proofErr w:type="spellStart"/>
      <w:r w:rsidRPr="00916B8F">
        <w:rPr>
          <w:rFonts w:ascii="Times New Roman" w:hAnsi="Times New Roman"/>
          <w:sz w:val="24"/>
          <w:szCs w:val="24"/>
        </w:rPr>
        <w:t>Варюхино</w:t>
      </w:r>
      <w:proofErr w:type="spellEnd"/>
      <w:r w:rsidRPr="00916B8F">
        <w:rPr>
          <w:rFonts w:ascii="Times New Roman" w:hAnsi="Times New Roman"/>
          <w:sz w:val="24"/>
          <w:szCs w:val="24"/>
        </w:rPr>
        <w:t>, д. Лебяжье-</w:t>
      </w:r>
      <w:proofErr w:type="spellStart"/>
      <w:r w:rsidRPr="00916B8F">
        <w:rPr>
          <w:rFonts w:ascii="Times New Roman" w:hAnsi="Times New Roman"/>
          <w:sz w:val="24"/>
          <w:szCs w:val="24"/>
        </w:rPr>
        <w:t>Асаново</w:t>
      </w:r>
      <w:proofErr w:type="spellEnd"/>
      <w:r w:rsidRPr="00916B8F">
        <w:rPr>
          <w:rFonts w:ascii="Times New Roman" w:hAnsi="Times New Roman"/>
          <w:sz w:val="24"/>
          <w:szCs w:val="24"/>
        </w:rPr>
        <w:t xml:space="preserve">). Приобретены и установлены батарейные циклоны для улавливания золы содержащейся в дымовых газах (3 шт.) </w:t>
      </w:r>
      <w:proofErr w:type="gramStart"/>
      <w:r w:rsidRPr="00916B8F">
        <w:rPr>
          <w:rFonts w:ascii="Times New Roman" w:hAnsi="Times New Roman"/>
          <w:sz w:val="24"/>
          <w:szCs w:val="24"/>
        </w:rPr>
        <w:t>в</w:t>
      </w:r>
      <w:proofErr w:type="gramEnd"/>
      <w:r w:rsidRPr="00916B8F">
        <w:rPr>
          <w:rFonts w:ascii="Times New Roman" w:hAnsi="Times New Roman"/>
          <w:sz w:val="24"/>
          <w:szCs w:val="24"/>
        </w:rPr>
        <w:t xml:space="preserve"> с. Проскоково.</w:t>
      </w:r>
    </w:p>
    <w:p w:rsidR="008C7132" w:rsidRPr="00916B8F" w:rsidRDefault="008C7132" w:rsidP="00916B8F">
      <w:pPr>
        <w:ind w:firstLine="709"/>
        <w:jc w:val="both"/>
      </w:pPr>
      <w:r w:rsidRPr="00916B8F">
        <w:t xml:space="preserve">Приобретен  котел КВР-1.3.1 для котельной  в д. Зимник. Установлена новая дымовая труба котельной </w:t>
      </w:r>
      <w:proofErr w:type="gramStart"/>
      <w:r w:rsidRPr="00916B8F">
        <w:t>в</w:t>
      </w:r>
      <w:proofErr w:type="gramEnd"/>
      <w:r w:rsidRPr="00916B8F">
        <w:t xml:space="preserve"> с. Проскоково. Выполнены   ремонт  кровли котельных в с. Поперечное, с. Проскоково, </w:t>
      </w:r>
      <w:proofErr w:type="spellStart"/>
      <w:r w:rsidRPr="00916B8F">
        <w:t>с</w:t>
      </w:r>
      <w:proofErr w:type="gramStart"/>
      <w:r w:rsidRPr="00916B8F">
        <w:t>.З</w:t>
      </w:r>
      <w:proofErr w:type="gramEnd"/>
      <w:r w:rsidRPr="00916B8F">
        <w:t>аозерное</w:t>
      </w:r>
      <w:proofErr w:type="spellEnd"/>
      <w:r w:rsidRPr="00916B8F">
        <w:t xml:space="preserve">, </w:t>
      </w:r>
      <w:proofErr w:type="spellStart"/>
      <w:r w:rsidRPr="00916B8F">
        <w:t>п.ст</w:t>
      </w:r>
      <w:proofErr w:type="spellEnd"/>
      <w:r w:rsidRPr="00916B8F">
        <w:t>. Юрга 2.</w:t>
      </w:r>
    </w:p>
    <w:p w:rsidR="008C7132" w:rsidRPr="00916B8F" w:rsidRDefault="008C7132" w:rsidP="00D64923">
      <w:pPr>
        <w:ind w:firstLine="709"/>
        <w:jc w:val="both"/>
        <w:rPr>
          <w:bCs/>
        </w:rPr>
      </w:pPr>
      <w:r w:rsidRPr="00916B8F">
        <w:t xml:space="preserve">В ходе реализации регионального проекта «Формирование комфортной городской среды» Национального проекта «Жилье и городская среда» </w:t>
      </w:r>
      <w:r w:rsidRPr="00916B8F">
        <w:rPr>
          <w:rFonts w:eastAsia="Lucida Sans Unicode"/>
          <w:kern w:val="1"/>
        </w:rPr>
        <w:t xml:space="preserve">проведены работы по благоустройству трех общественных территорий:  </w:t>
      </w:r>
      <w:proofErr w:type="spellStart"/>
      <w:r w:rsidRPr="00916B8F">
        <w:rPr>
          <w:bCs/>
        </w:rPr>
        <w:t>д</w:t>
      </w:r>
      <w:proofErr w:type="gramStart"/>
      <w:r w:rsidRPr="00916B8F">
        <w:rPr>
          <w:bCs/>
        </w:rPr>
        <w:t>.Т</w:t>
      </w:r>
      <w:proofErr w:type="gramEnd"/>
      <w:r w:rsidRPr="00916B8F">
        <w:rPr>
          <w:bCs/>
        </w:rPr>
        <w:t>алая</w:t>
      </w:r>
      <w:proofErr w:type="spellEnd"/>
      <w:r w:rsidRPr="00916B8F">
        <w:rPr>
          <w:bCs/>
        </w:rPr>
        <w:t xml:space="preserve"> 9 («Сквер на Центральной»), </w:t>
      </w:r>
      <w:r w:rsidR="00D64923">
        <w:rPr>
          <w:bCs/>
        </w:rPr>
        <w:t xml:space="preserve">                     </w:t>
      </w:r>
      <w:r w:rsidRPr="00916B8F">
        <w:rPr>
          <w:bCs/>
        </w:rPr>
        <w:t xml:space="preserve">с. Проскоково («Сквер Весенний»),  </w:t>
      </w:r>
      <w:proofErr w:type="spellStart"/>
      <w:r w:rsidRPr="00916B8F">
        <w:rPr>
          <w:bCs/>
        </w:rPr>
        <w:t>п.ст</w:t>
      </w:r>
      <w:proofErr w:type="spellEnd"/>
      <w:r w:rsidRPr="00916B8F">
        <w:rPr>
          <w:bCs/>
        </w:rPr>
        <w:t>. Юрга-2 (спортивная площадка «Оазис энергии»).</w:t>
      </w:r>
    </w:p>
    <w:p w:rsidR="008C7132" w:rsidRPr="00916B8F" w:rsidRDefault="008C7132" w:rsidP="00916B8F">
      <w:pPr>
        <w:ind w:firstLine="709"/>
        <w:jc w:val="both"/>
      </w:pPr>
      <w:r w:rsidRPr="00916B8F">
        <w:rPr>
          <w:rFonts w:eastAsia="Lucida Sans Unicode"/>
          <w:kern w:val="1"/>
        </w:rPr>
        <w:t>На выполнение работ было направлено 9,6 млн. руб.</w:t>
      </w:r>
      <w:r w:rsidRPr="00916B8F">
        <w:rPr>
          <w:rFonts w:eastAsia="Lucida Sans Unicode"/>
          <w:b/>
          <w:kern w:val="1"/>
        </w:rPr>
        <w:t xml:space="preserve"> </w:t>
      </w:r>
      <w:r w:rsidRPr="00916B8F">
        <w:rPr>
          <w:rFonts w:eastAsia="Lucida Sans Unicode"/>
          <w:kern w:val="1"/>
        </w:rPr>
        <w:t>бюджетных средств.</w:t>
      </w:r>
    </w:p>
    <w:p w:rsidR="008C7132" w:rsidRPr="00916B8F" w:rsidRDefault="008C7132" w:rsidP="00916B8F">
      <w:pPr>
        <w:ind w:firstLine="709"/>
        <w:jc w:val="both"/>
        <w:rPr>
          <w:rFonts w:eastAsia="Lucida Sans Unicode"/>
          <w:kern w:val="1"/>
        </w:rPr>
      </w:pPr>
      <w:r w:rsidRPr="00916B8F">
        <w:rPr>
          <w:rFonts w:eastAsia="Lucida Sans Unicode"/>
          <w:kern w:val="1"/>
        </w:rPr>
        <w:t xml:space="preserve">В целях приведения в нормативное состояние в рамках реализации национального проекта «Безопасные качественные дороги» автомобильной дороги Новосибирск – Ленинск-Кузнецкий-Кемерово-Юрга в 2024-2026 годах запланированы дорожные работы - проведение капитального ремонта на участке </w:t>
      </w:r>
      <w:proofErr w:type="gramStart"/>
      <w:r w:rsidRPr="00916B8F">
        <w:rPr>
          <w:rFonts w:eastAsia="Lucida Sans Unicode"/>
          <w:kern w:val="1"/>
        </w:rPr>
        <w:t>км</w:t>
      </w:r>
      <w:proofErr w:type="gramEnd"/>
      <w:r w:rsidRPr="00916B8F">
        <w:rPr>
          <w:rFonts w:eastAsia="Lucida Sans Unicode"/>
          <w:kern w:val="1"/>
        </w:rPr>
        <w:t>.407 – км.417 протяженностью 10 км., проходящего по территории Юргинского муниципального округа. В 2025 году планируется освоить 245,6 млн. руб. бюджетных средств, в 2026 году – 533,2 млн. рублей.</w:t>
      </w:r>
    </w:p>
    <w:p w:rsidR="008C7132" w:rsidRPr="00916B8F" w:rsidRDefault="008C7132" w:rsidP="00916B8F">
      <w:pPr>
        <w:ind w:firstLine="709"/>
        <w:jc w:val="both"/>
      </w:pPr>
      <w:proofErr w:type="gramStart"/>
      <w:r w:rsidRPr="00916B8F">
        <w:t>В целом объем работ, выполненных по виду экономический деятельности «Строительство» в 2025 году, по оценке» составит 1046,1 млн. руб. (99,3% к 2024 году в сопоставимых ценах), в 2026 году по базовому варианту – 1098,0 млн. руб. (100,3% к 2025 году), в 2027 году по базовому варианту 1151,0 млн. руб. (100,3% к 2026 году), в 2028 году – 1215,0 млн. руб. (101,4% к</w:t>
      </w:r>
      <w:proofErr w:type="gramEnd"/>
      <w:r w:rsidRPr="00916B8F">
        <w:t xml:space="preserve"> </w:t>
      </w:r>
      <w:proofErr w:type="gramStart"/>
      <w:r w:rsidRPr="00916B8F">
        <w:t>2027 году).</w:t>
      </w:r>
      <w:proofErr w:type="gramEnd"/>
    </w:p>
    <w:p w:rsidR="008C7132" w:rsidRPr="00916B8F" w:rsidRDefault="008C7132" w:rsidP="00916B8F">
      <w:pPr>
        <w:suppressAutoHyphens/>
        <w:ind w:firstLine="709"/>
        <w:jc w:val="both"/>
      </w:pPr>
      <w:r w:rsidRPr="00916B8F">
        <w:t xml:space="preserve">В жилищной сфере в 2023-2024 годах строительство нового жилья в Юргинском муниципальном округе осуществлялось только индивидуальными застройщиками, а улучшение жилищных условий социальным категориям граждан за счет приобретения жилья на вторичном рынке.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На территории округа введено в эксплуатацию в 2024 году 7,017 </w:t>
      </w:r>
      <w:proofErr w:type="spellStart"/>
      <w:r w:rsidRPr="00916B8F">
        <w:rPr>
          <w:rFonts w:ascii="Times New Roman" w:hAnsi="Times New Roman"/>
          <w:sz w:val="24"/>
          <w:szCs w:val="24"/>
        </w:rPr>
        <w:t>тыс.кв.м</w:t>
      </w:r>
      <w:proofErr w:type="spellEnd"/>
      <w:r w:rsidRPr="00916B8F">
        <w:rPr>
          <w:rFonts w:ascii="Times New Roman" w:hAnsi="Times New Roman"/>
          <w:sz w:val="24"/>
          <w:szCs w:val="24"/>
        </w:rPr>
        <w:t xml:space="preserve">., что больше 2023 года на 2,538 тыс. кв. м. или на 56,7%. Всего построено 54 индивидуальных жилых дома (за 2023г. – 29 домов). </w:t>
      </w:r>
    </w:p>
    <w:p w:rsidR="008C7132" w:rsidRPr="00916B8F" w:rsidRDefault="008C7132" w:rsidP="00916B8F">
      <w:pPr>
        <w:ind w:firstLine="709"/>
        <w:jc w:val="both"/>
      </w:pPr>
      <w:r w:rsidRPr="00916B8F">
        <w:t xml:space="preserve">В 2025 году планируется ввести 6,0 </w:t>
      </w:r>
      <w:proofErr w:type="spellStart"/>
      <w:r w:rsidRPr="00916B8F">
        <w:t>тыс.кв</w:t>
      </w:r>
      <w:proofErr w:type="gramStart"/>
      <w:r w:rsidRPr="00916B8F">
        <w:t>.м</w:t>
      </w:r>
      <w:proofErr w:type="spellEnd"/>
      <w:proofErr w:type="gramEnd"/>
      <w:r w:rsidRPr="00916B8F">
        <w:t xml:space="preserve"> общей площади, в 2026 году по базовому варианту – 6,0 </w:t>
      </w:r>
      <w:proofErr w:type="spellStart"/>
      <w:r w:rsidRPr="00916B8F">
        <w:t>тыс.кв.м</w:t>
      </w:r>
      <w:proofErr w:type="spellEnd"/>
      <w:r w:rsidRPr="00916B8F">
        <w:t xml:space="preserve"> общей площади, в 2027 -2028 годах – с увеличением до 9,293 тыс. </w:t>
      </w:r>
      <w:proofErr w:type="spellStart"/>
      <w:r w:rsidRPr="00916B8F">
        <w:t>кв.м</w:t>
      </w:r>
      <w:proofErr w:type="spellEnd"/>
      <w:r w:rsidRPr="00916B8F">
        <w:t>.</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В апреле 2024 года утвержден один из основных документов муниципального образования - Генеральный план ЮМО, в котором предусмотрено расширение границ населенных пунктов (</w:t>
      </w:r>
      <w:proofErr w:type="spellStart"/>
      <w:r w:rsidRPr="00916B8F">
        <w:rPr>
          <w:rFonts w:ascii="Times New Roman" w:hAnsi="Times New Roman"/>
          <w:sz w:val="24"/>
          <w:szCs w:val="24"/>
        </w:rPr>
        <w:t>д</w:t>
      </w:r>
      <w:proofErr w:type="gramStart"/>
      <w:r w:rsidRPr="00916B8F">
        <w:rPr>
          <w:rFonts w:ascii="Times New Roman" w:hAnsi="Times New Roman"/>
          <w:sz w:val="24"/>
          <w:szCs w:val="24"/>
        </w:rPr>
        <w:t>.З</w:t>
      </w:r>
      <w:proofErr w:type="gramEnd"/>
      <w:r w:rsidRPr="00916B8F">
        <w:rPr>
          <w:rFonts w:ascii="Times New Roman" w:hAnsi="Times New Roman"/>
          <w:sz w:val="24"/>
          <w:szCs w:val="24"/>
        </w:rPr>
        <w:t>имник</w:t>
      </w:r>
      <w:proofErr w:type="spellEnd"/>
      <w:r w:rsidRPr="00916B8F">
        <w:rPr>
          <w:rFonts w:ascii="Times New Roman" w:hAnsi="Times New Roman"/>
          <w:sz w:val="24"/>
          <w:szCs w:val="24"/>
        </w:rPr>
        <w:t xml:space="preserve">, д. </w:t>
      </w:r>
      <w:proofErr w:type="spellStart"/>
      <w:r w:rsidRPr="00916B8F">
        <w:rPr>
          <w:rFonts w:ascii="Times New Roman" w:hAnsi="Times New Roman"/>
          <w:sz w:val="24"/>
          <w:szCs w:val="24"/>
        </w:rPr>
        <w:t>Сарсаз</w:t>
      </w:r>
      <w:proofErr w:type="spellEnd"/>
      <w:r w:rsidRPr="00916B8F">
        <w:rPr>
          <w:rFonts w:ascii="Times New Roman" w:hAnsi="Times New Roman"/>
          <w:sz w:val="24"/>
          <w:szCs w:val="24"/>
        </w:rPr>
        <w:t xml:space="preserve">, </w:t>
      </w:r>
      <w:proofErr w:type="spellStart"/>
      <w:r w:rsidRPr="00916B8F">
        <w:rPr>
          <w:rFonts w:ascii="Times New Roman" w:hAnsi="Times New Roman"/>
          <w:sz w:val="24"/>
          <w:szCs w:val="24"/>
        </w:rPr>
        <w:t>д.Талая</w:t>
      </w:r>
      <w:proofErr w:type="spellEnd"/>
      <w:r w:rsidRPr="00916B8F">
        <w:rPr>
          <w:rFonts w:ascii="Times New Roman" w:hAnsi="Times New Roman"/>
          <w:sz w:val="24"/>
          <w:szCs w:val="24"/>
        </w:rPr>
        <w:t>) общей площадью 139 га.,  в целях предоставления земельных участков для строительства ИЖС на период до 2030 года.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lastRenderedPageBreak/>
        <w:t>Будет продолжена работа по оказанию содействия в обеспечении жильем отдельной категории граждан в рамках федеральных и региональных программ (переселение граждан из аварийного жилищного фонда (1 дом признан аварийным в ноябре 2024г. в п.ст</w:t>
      </w:r>
      <w:proofErr w:type="gramStart"/>
      <w:r w:rsidRPr="00916B8F">
        <w:rPr>
          <w:rFonts w:ascii="Times New Roman" w:hAnsi="Times New Roman"/>
          <w:sz w:val="24"/>
          <w:szCs w:val="24"/>
        </w:rPr>
        <w:t>.Ю</w:t>
      </w:r>
      <w:proofErr w:type="gramEnd"/>
      <w:r w:rsidRPr="00916B8F">
        <w:rPr>
          <w:rFonts w:ascii="Times New Roman" w:hAnsi="Times New Roman"/>
          <w:sz w:val="24"/>
          <w:szCs w:val="24"/>
        </w:rPr>
        <w:t xml:space="preserve">рга-2 (16 квартир)), предоставление социальных выплат молодым и малоимущим семьям на приобретение или строительство жилья, приобретение жилья детям-сиротам, использование договоров социального найма в отношении граждан, нуждающихся в жилых помещениях. На 01 января 2025г. в очереди на улучшение жилищных условий на начало года состоит 265 семей, в том числе 126 детей-сирот. На 2025 год в Минстрой Кузбасса направлена заявка для 5-ти семей социальной незащищенной категории  граждан, 5-ти сирот, 3-х молодых семей.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В целях увеличения площади ввода жилья на  последующие годы за счет расширения границ населенных пунктов д. Зимник, д. </w:t>
      </w:r>
      <w:proofErr w:type="spellStart"/>
      <w:r w:rsidRPr="00916B8F">
        <w:rPr>
          <w:rFonts w:ascii="Times New Roman" w:hAnsi="Times New Roman"/>
          <w:sz w:val="24"/>
          <w:szCs w:val="24"/>
        </w:rPr>
        <w:t>Сарсаз</w:t>
      </w:r>
      <w:proofErr w:type="spellEnd"/>
      <w:r w:rsidRPr="00916B8F">
        <w:rPr>
          <w:rFonts w:ascii="Times New Roman" w:hAnsi="Times New Roman"/>
          <w:sz w:val="24"/>
          <w:szCs w:val="24"/>
        </w:rPr>
        <w:t xml:space="preserve">, </w:t>
      </w:r>
      <w:proofErr w:type="spellStart"/>
      <w:r w:rsidRPr="00916B8F">
        <w:rPr>
          <w:rFonts w:ascii="Times New Roman" w:hAnsi="Times New Roman"/>
          <w:sz w:val="24"/>
          <w:szCs w:val="24"/>
        </w:rPr>
        <w:t>п.ст</w:t>
      </w:r>
      <w:proofErr w:type="spellEnd"/>
      <w:r w:rsidRPr="00916B8F">
        <w:rPr>
          <w:rFonts w:ascii="Times New Roman" w:hAnsi="Times New Roman"/>
          <w:sz w:val="24"/>
          <w:szCs w:val="24"/>
        </w:rPr>
        <w:t xml:space="preserve">. Юрга 2-я, </w:t>
      </w:r>
      <w:proofErr w:type="spellStart"/>
      <w:r w:rsidRPr="00916B8F">
        <w:rPr>
          <w:rFonts w:ascii="Times New Roman" w:hAnsi="Times New Roman"/>
          <w:sz w:val="24"/>
          <w:szCs w:val="24"/>
        </w:rPr>
        <w:t>д</w:t>
      </w:r>
      <w:proofErr w:type="gramStart"/>
      <w:r w:rsidRPr="00916B8F">
        <w:rPr>
          <w:rFonts w:ascii="Times New Roman" w:hAnsi="Times New Roman"/>
          <w:sz w:val="24"/>
          <w:szCs w:val="24"/>
        </w:rPr>
        <w:t>.Т</w:t>
      </w:r>
      <w:proofErr w:type="gramEnd"/>
      <w:r w:rsidRPr="00916B8F">
        <w:rPr>
          <w:rFonts w:ascii="Times New Roman" w:hAnsi="Times New Roman"/>
          <w:sz w:val="24"/>
          <w:szCs w:val="24"/>
        </w:rPr>
        <w:t>алая</w:t>
      </w:r>
      <w:proofErr w:type="spellEnd"/>
      <w:r w:rsidRPr="00916B8F">
        <w:rPr>
          <w:rFonts w:ascii="Times New Roman" w:hAnsi="Times New Roman"/>
          <w:sz w:val="24"/>
          <w:szCs w:val="24"/>
        </w:rPr>
        <w:t xml:space="preserve"> запланировано предоставление земельных участков для индивидуального жилищного строительства.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В 2025 году после реконструкции многоквартирного жилого дома в п.ст</w:t>
      </w:r>
      <w:proofErr w:type="gramStart"/>
      <w:r w:rsidRPr="00916B8F">
        <w:rPr>
          <w:rFonts w:ascii="Times New Roman" w:hAnsi="Times New Roman"/>
          <w:sz w:val="24"/>
          <w:szCs w:val="24"/>
        </w:rPr>
        <w:t>.Ю</w:t>
      </w:r>
      <w:proofErr w:type="gramEnd"/>
      <w:r w:rsidRPr="00916B8F">
        <w:rPr>
          <w:rFonts w:ascii="Times New Roman" w:hAnsi="Times New Roman"/>
          <w:sz w:val="24"/>
          <w:szCs w:val="24"/>
        </w:rPr>
        <w:t>рга-2 состоится ввод жилья в эксплуатацию. Планируется выкуп квартир у застройщика для заселения социально-незащищенных категорий граждан и молодых семей.</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До 2030 года планируется строительство 5-ти новых многоквартирных домов в </w:t>
      </w:r>
      <w:proofErr w:type="spellStart"/>
      <w:r w:rsidRPr="00916B8F">
        <w:rPr>
          <w:rFonts w:ascii="Times New Roman" w:hAnsi="Times New Roman"/>
          <w:sz w:val="24"/>
          <w:szCs w:val="24"/>
        </w:rPr>
        <w:t>п.ст</w:t>
      </w:r>
      <w:proofErr w:type="gramStart"/>
      <w:r w:rsidRPr="00916B8F">
        <w:rPr>
          <w:rFonts w:ascii="Times New Roman" w:hAnsi="Times New Roman"/>
          <w:sz w:val="24"/>
          <w:szCs w:val="24"/>
        </w:rPr>
        <w:t>.Ю</w:t>
      </w:r>
      <w:proofErr w:type="gramEnd"/>
      <w:r w:rsidRPr="00916B8F">
        <w:rPr>
          <w:rFonts w:ascii="Times New Roman" w:hAnsi="Times New Roman"/>
          <w:sz w:val="24"/>
          <w:szCs w:val="24"/>
        </w:rPr>
        <w:t>рга</w:t>
      </w:r>
      <w:proofErr w:type="spellEnd"/>
      <w:r w:rsidRPr="00916B8F">
        <w:rPr>
          <w:rFonts w:ascii="Times New Roman" w:hAnsi="Times New Roman"/>
          <w:sz w:val="24"/>
          <w:szCs w:val="24"/>
        </w:rPr>
        <w:t xml:space="preserve"> -2 (4 дома) и </w:t>
      </w:r>
      <w:proofErr w:type="spellStart"/>
      <w:r w:rsidRPr="00916B8F">
        <w:rPr>
          <w:rFonts w:ascii="Times New Roman" w:hAnsi="Times New Roman"/>
          <w:sz w:val="24"/>
          <w:szCs w:val="24"/>
        </w:rPr>
        <w:t>с.Проскоково</w:t>
      </w:r>
      <w:proofErr w:type="spellEnd"/>
      <w:r w:rsidRPr="00916B8F">
        <w:rPr>
          <w:rFonts w:ascii="Times New Roman" w:hAnsi="Times New Roman"/>
          <w:sz w:val="24"/>
          <w:szCs w:val="24"/>
        </w:rPr>
        <w:t xml:space="preserve"> (1 дом).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u w:val="single"/>
        </w:rPr>
        <w:t>Инвестиции</w:t>
      </w:r>
      <w:r w:rsidRPr="00916B8F">
        <w:rPr>
          <w:rFonts w:ascii="Times New Roman" w:hAnsi="Times New Roman"/>
          <w:sz w:val="24"/>
          <w:szCs w:val="24"/>
        </w:rPr>
        <w:t xml:space="preserve">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Объем инвестиций в основной капитал по полному кругу предприятий за счет всех источников финансирования в 2024 году составил 1237,6 млн. рублей,  индекс физического объема 72,5 % к 2023 году.</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Крупными и средними предприятиями было освоено 890,8 млн. рублей</w:t>
      </w:r>
      <w:r w:rsidR="00D64923">
        <w:rPr>
          <w:rFonts w:ascii="Times New Roman" w:hAnsi="Times New Roman"/>
          <w:sz w:val="24"/>
          <w:szCs w:val="24"/>
        </w:rPr>
        <w:t xml:space="preserve"> (66,6%  к уровню 2023 года). </w:t>
      </w:r>
      <w:r w:rsidRPr="00916B8F">
        <w:rPr>
          <w:rFonts w:ascii="Times New Roman" w:hAnsi="Times New Roman"/>
          <w:sz w:val="24"/>
          <w:szCs w:val="24"/>
        </w:rPr>
        <w:t xml:space="preserve">Крупные и средние предприятия занимают долю во всех инвестициях 72%, что объясняется </w:t>
      </w:r>
      <w:r w:rsidRPr="00916B8F">
        <w:rPr>
          <w:rFonts w:ascii="Times New Roman" w:hAnsi="Times New Roman"/>
          <w:sz w:val="24"/>
          <w:szCs w:val="24"/>
          <w:shd w:val="clear" w:color="auto" w:fill="FFFFFF"/>
        </w:rPr>
        <w:t xml:space="preserve">вводом в эксплуатацию </w:t>
      </w:r>
      <w:r w:rsidRPr="00916B8F">
        <w:rPr>
          <w:rStyle w:val="afa"/>
          <w:rFonts w:ascii="Times New Roman" w:hAnsi="Times New Roman"/>
          <w:b w:val="0"/>
          <w:sz w:val="24"/>
          <w:szCs w:val="24"/>
        </w:rPr>
        <w:t xml:space="preserve">распределительных сетей для </w:t>
      </w:r>
      <w:proofErr w:type="spellStart"/>
      <w:r w:rsidRPr="00916B8F">
        <w:rPr>
          <w:rStyle w:val="afa"/>
          <w:rFonts w:ascii="Times New Roman" w:hAnsi="Times New Roman"/>
          <w:b w:val="0"/>
          <w:sz w:val="24"/>
          <w:szCs w:val="24"/>
        </w:rPr>
        <w:t>догазификации</w:t>
      </w:r>
      <w:proofErr w:type="spellEnd"/>
      <w:r w:rsidRPr="00916B8F">
        <w:rPr>
          <w:rStyle w:val="afa"/>
          <w:rFonts w:ascii="Times New Roman" w:hAnsi="Times New Roman"/>
          <w:b w:val="0"/>
          <w:sz w:val="24"/>
          <w:szCs w:val="24"/>
        </w:rPr>
        <w:t xml:space="preserve"> </w:t>
      </w:r>
      <w:proofErr w:type="spellStart"/>
      <w:r w:rsidRPr="00916B8F">
        <w:rPr>
          <w:rStyle w:val="afa"/>
          <w:rFonts w:ascii="Times New Roman" w:hAnsi="Times New Roman"/>
          <w:b w:val="0"/>
          <w:sz w:val="24"/>
          <w:szCs w:val="24"/>
        </w:rPr>
        <w:t>д</w:t>
      </w:r>
      <w:proofErr w:type="gramStart"/>
      <w:r w:rsidRPr="00916B8F">
        <w:rPr>
          <w:rStyle w:val="afa"/>
          <w:rFonts w:ascii="Times New Roman" w:hAnsi="Times New Roman"/>
          <w:b w:val="0"/>
          <w:sz w:val="24"/>
          <w:szCs w:val="24"/>
        </w:rPr>
        <w:t>.Т</w:t>
      </w:r>
      <w:proofErr w:type="gramEnd"/>
      <w:r w:rsidRPr="00916B8F">
        <w:rPr>
          <w:rStyle w:val="afa"/>
          <w:rFonts w:ascii="Times New Roman" w:hAnsi="Times New Roman"/>
          <w:b w:val="0"/>
          <w:sz w:val="24"/>
          <w:szCs w:val="24"/>
        </w:rPr>
        <w:t>алая</w:t>
      </w:r>
      <w:proofErr w:type="spellEnd"/>
      <w:r w:rsidRPr="00916B8F">
        <w:rPr>
          <w:rStyle w:val="afa"/>
          <w:rFonts w:ascii="Times New Roman" w:hAnsi="Times New Roman"/>
          <w:b w:val="0"/>
          <w:sz w:val="24"/>
          <w:szCs w:val="24"/>
        </w:rPr>
        <w:t xml:space="preserve"> «Газпром газораспределение Томск» (11,25 км.).</w:t>
      </w:r>
      <w:r w:rsidRPr="00916B8F">
        <w:rPr>
          <w:rFonts w:ascii="Times New Roman" w:hAnsi="Times New Roman"/>
          <w:sz w:val="24"/>
          <w:szCs w:val="24"/>
        </w:rPr>
        <w:t xml:space="preserve"> Техническая возможность подключения к газу создана для 320 домовладений деревни. От жителей принято 92 заявки на </w:t>
      </w:r>
      <w:proofErr w:type="spellStart"/>
      <w:r w:rsidRPr="00916B8F">
        <w:rPr>
          <w:rFonts w:ascii="Times New Roman" w:hAnsi="Times New Roman"/>
          <w:sz w:val="24"/>
          <w:szCs w:val="24"/>
        </w:rPr>
        <w:t>догазификацию</w:t>
      </w:r>
      <w:proofErr w:type="spellEnd"/>
      <w:r w:rsidRPr="00916B8F">
        <w:rPr>
          <w:rFonts w:ascii="Times New Roman" w:hAnsi="Times New Roman"/>
          <w:sz w:val="24"/>
          <w:szCs w:val="24"/>
        </w:rPr>
        <w:t xml:space="preserve">, заключен 91 договор на присоединение к газораспределительным сетям. </w:t>
      </w:r>
      <w:proofErr w:type="spellStart"/>
      <w:r w:rsidRPr="00916B8F">
        <w:rPr>
          <w:rFonts w:ascii="Times New Roman" w:hAnsi="Times New Roman"/>
          <w:sz w:val="24"/>
          <w:szCs w:val="24"/>
        </w:rPr>
        <w:t>д</w:t>
      </w:r>
      <w:proofErr w:type="gramStart"/>
      <w:r w:rsidRPr="00916B8F">
        <w:rPr>
          <w:rFonts w:ascii="Times New Roman" w:hAnsi="Times New Roman"/>
          <w:sz w:val="24"/>
          <w:szCs w:val="24"/>
        </w:rPr>
        <w:t>.Т</w:t>
      </w:r>
      <w:proofErr w:type="gramEnd"/>
      <w:r w:rsidRPr="00916B8F">
        <w:rPr>
          <w:rFonts w:ascii="Times New Roman" w:hAnsi="Times New Roman"/>
          <w:sz w:val="24"/>
          <w:szCs w:val="24"/>
        </w:rPr>
        <w:t>ал</w:t>
      </w:r>
      <w:r w:rsidRPr="00916B8F">
        <w:rPr>
          <w:rFonts w:ascii="Times New Roman" w:hAnsi="Times New Roman"/>
          <w:sz w:val="24"/>
          <w:szCs w:val="24"/>
          <w:shd w:val="clear" w:color="auto" w:fill="FFFFFF"/>
        </w:rPr>
        <w:t>ая</w:t>
      </w:r>
      <w:proofErr w:type="spellEnd"/>
      <w:r w:rsidRPr="00916B8F">
        <w:rPr>
          <w:rFonts w:ascii="Times New Roman" w:hAnsi="Times New Roman"/>
          <w:sz w:val="24"/>
          <w:szCs w:val="24"/>
          <w:shd w:val="clear" w:color="auto" w:fill="FFFFFF"/>
        </w:rPr>
        <w:t> — первый полностью газифицированный населенный пункт в Юргинском муниципальном округе, техническая возможность перевода домов на отопление сетевым газом создана для всех жителей деревни.</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По источникам финансирования у крупных и средних предприятий – 30,9% составили частные инвестиции или собственные средства предприятий и организаций, привлеченные средства – 69,1%, из них бюджетные средства – 13,7%.</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В разрезе видов экономической деятельности наибольший объем инвестиций по крупным и средним предприятиям зафиксирован был по ОКВЭД «Обеспечение электрической энергией, газом и паром; кондиционирование воздуха»  – 49% (освоение инвестиций   предприятием </w:t>
      </w:r>
      <w:r w:rsidRPr="00916B8F">
        <w:rPr>
          <w:rStyle w:val="afa"/>
          <w:rFonts w:ascii="Times New Roman" w:hAnsi="Times New Roman"/>
          <w:b w:val="0"/>
          <w:sz w:val="24"/>
          <w:szCs w:val="24"/>
        </w:rPr>
        <w:t>«Газпром газораспределение Томск»).</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Объем бюджетных инвестиций  зависит от потребности муниципального образования в строительстве, реконструкции, приобретением основных средств на хозяйственные нужды и функционирование объектов инфраструктуры и учреждений социальной сферы.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Бюджетных средств (федеральный, областной и местный бюджеты) в 2024 году было направлено 84,2 млн. руб. против 67,04 млн. руб. в 2023 году.</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Бюджетные средства также частично были направлены на реализацию национальных (региональных) проектов до 2024 года, замену инженерных коммуникаций, приобретение основных сре</w:t>
      </w:r>
      <w:proofErr w:type="gramStart"/>
      <w:r w:rsidRPr="00916B8F">
        <w:rPr>
          <w:rFonts w:ascii="Times New Roman" w:hAnsi="Times New Roman"/>
          <w:sz w:val="24"/>
          <w:szCs w:val="24"/>
        </w:rPr>
        <w:t>дств дл</w:t>
      </w:r>
      <w:proofErr w:type="gramEnd"/>
      <w:r w:rsidRPr="00916B8F">
        <w:rPr>
          <w:rFonts w:ascii="Times New Roman" w:hAnsi="Times New Roman"/>
          <w:sz w:val="24"/>
          <w:szCs w:val="24"/>
        </w:rPr>
        <w:t>я учреждений социальной сферы.</w:t>
      </w:r>
    </w:p>
    <w:p w:rsidR="008C7132" w:rsidRPr="00916B8F" w:rsidRDefault="008C7132" w:rsidP="00916B8F">
      <w:pPr>
        <w:pStyle w:val="af5"/>
        <w:ind w:firstLine="709"/>
        <w:jc w:val="both"/>
        <w:rPr>
          <w:rStyle w:val="afa"/>
          <w:rFonts w:ascii="Times New Roman" w:hAnsi="Times New Roman"/>
          <w:b w:val="0"/>
          <w:sz w:val="24"/>
          <w:szCs w:val="24"/>
        </w:rPr>
      </w:pPr>
      <w:proofErr w:type="gramStart"/>
      <w:r w:rsidRPr="00916B8F">
        <w:rPr>
          <w:rStyle w:val="afa"/>
          <w:rFonts w:ascii="Times New Roman" w:hAnsi="Times New Roman"/>
          <w:b w:val="0"/>
          <w:sz w:val="24"/>
          <w:szCs w:val="24"/>
        </w:rPr>
        <w:t xml:space="preserve">Предприятиями и организациями всех форм собственности в 2025 году планируется освоить 1587,4 млн. рублей капитальных вложений  или 119 % к уровню 2024г., в 2026 году по базовому варианту – 1645 млн. рублей (98,4% к 2025г.), в 2027 году – 1692 млн. рублей (98,5% к 2026г.), в 2028 году  - 1754 млн. руб. (99,4% к 2027г.).  </w:t>
      </w:r>
      <w:proofErr w:type="gramEnd"/>
    </w:p>
    <w:p w:rsidR="008C7132" w:rsidRPr="00916B8F" w:rsidRDefault="008C7132" w:rsidP="00916B8F">
      <w:pPr>
        <w:pStyle w:val="af5"/>
        <w:ind w:firstLine="709"/>
        <w:jc w:val="both"/>
        <w:rPr>
          <w:rStyle w:val="afa"/>
          <w:rFonts w:ascii="Times New Roman" w:hAnsi="Times New Roman"/>
          <w:b w:val="0"/>
          <w:sz w:val="24"/>
          <w:szCs w:val="24"/>
        </w:rPr>
      </w:pPr>
      <w:proofErr w:type="gramStart"/>
      <w:r w:rsidRPr="00916B8F">
        <w:rPr>
          <w:rStyle w:val="afa"/>
          <w:rFonts w:ascii="Times New Roman" w:hAnsi="Times New Roman"/>
          <w:b w:val="0"/>
          <w:sz w:val="24"/>
          <w:szCs w:val="24"/>
        </w:rPr>
        <w:t>Финансовые средства, выделяемые из средств бюджетов разных уровней (федеральный, областной, местный) на 2025 год оценочно составят  90,74 млн. руб., прогноз на 2026 год – 93,99 млн. руб., на 2027 год – 47,18 млн. руб., на 2028 год – 55,68 млн. руб..</w:t>
      </w:r>
      <w:proofErr w:type="gramEnd"/>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lastRenderedPageBreak/>
        <w:t>Бюджетные средства планируется направить на реализацию национальных проектов до 2030 года, в объекты социальной сферы, жилищно-коммунальное хозяйство.</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Для реализации намеченных планов на муниципальном уровне планируется:</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w:t>
      </w:r>
      <w:r w:rsidR="00F66E6C">
        <w:rPr>
          <w:rFonts w:ascii="Times New Roman" w:hAnsi="Times New Roman"/>
          <w:sz w:val="24"/>
          <w:szCs w:val="24"/>
        </w:rPr>
        <w:t xml:space="preserve"> </w:t>
      </w:r>
      <w:r w:rsidRPr="00916B8F">
        <w:rPr>
          <w:rFonts w:ascii="Times New Roman" w:hAnsi="Times New Roman"/>
          <w:sz w:val="24"/>
          <w:szCs w:val="24"/>
        </w:rPr>
        <w:t>привлечение средств федерального и областного бюджетов, средств населения  для реализации мероприятий по муниципальным программам;</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w:t>
      </w:r>
      <w:r w:rsidR="00F66E6C">
        <w:rPr>
          <w:rFonts w:ascii="Times New Roman" w:hAnsi="Times New Roman"/>
          <w:sz w:val="24"/>
          <w:szCs w:val="24"/>
        </w:rPr>
        <w:t xml:space="preserve"> </w:t>
      </w:r>
      <w:r w:rsidRPr="00916B8F">
        <w:rPr>
          <w:rFonts w:ascii="Times New Roman" w:hAnsi="Times New Roman"/>
          <w:sz w:val="24"/>
          <w:szCs w:val="24"/>
        </w:rPr>
        <w:t>содействие субъектам производственной деятельности Юргинского муниципального округа в разработке предложений, отвечающих приоритетным направлениям инвестиционной политики МО;</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w:t>
      </w:r>
      <w:r w:rsidR="00F66E6C">
        <w:rPr>
          <w:rFonts w:ascii="Times New Roman" w:hAnsi="Times New Roman"/>
          <w:sz w:val="24"/>
          <w:szCs w:val="24"/>
        </w:rPr>
        <w:t xml:space="preserve"> </w:t>
      </w:r>
      <w:r w:rsidRPr="00916B8F">
        <w:rPr>
          <w:rFonts w:ascii="Times New Roman" w:hAnsi="Times New Roman"/>
          <w:sz w:val="24"/>
          <w:szCs w:val="24"/>
        </w:rPr>
        <w:t>предоставление земельных участков для размещения строительства и сдача в аренду муниципального имущества под различные цели;</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осуществление мероприятий по дорожно-ремонтной и дорожно-строительной деятельности в отношении автомобильных дорог общего пользования, мостов  и иных транспортных инженерных сооружений в границах муниципального округа.</w:t>
      </w:r>
    </w:p>
    <w:p w:rsidR="008C7132" w:rsidRPr="00D64923" w:rsidRDefault="008C7132" w:rsidP="00916B8F">
      <w:pPr>
        <w:pStyle w:val="af5"/>
        <w:ind w:firstLine="709"/>
        <w:jc w:val="both"/>
        <w:rPr>
          <w:rFonts w:ascii="Times New Roman" w:hAnsi="Times New Roman"/>
          <w:sz w:val="24"/>
          <w:szCs w:val="24"/>
          <w:u w:val="single"/>
        </w:rPr>
      </w:pPr>
    </w:p>
    <w:p w:rsidR="008C7132" w:rsidRPr="00D64923" w:rsidRDefault="008C7132" w:rsidP="00916B8F">
      <w:pPr>
        <w:pStyle w:val="af5"/>
        <w:ind w:firstLine="709"/>
        <w:jc w:val="both"/>
        <w:rPr>
          <w:rFonts w:ascii="Times New Roman" w:hAnsi="Times New Roman"/>
          <w:b/>
          <w:sz w:val="24"/>
          <w:szCs w:val="24"/>
          <w:u w:val="single"/>
        </w:rPr>
      </w:pPr>
      <w:r w:rsidRPr="00D64923">
        <w:rPr>
          <w:rFonts w:ascii="Times New Roman" w:hAnsi="Times New Roman"/>
          <w:b/>
          <w:sz w:val="24"/>
          <w:szCs w:val="24"/>
          <w:u w:val="single"/>
        </w:rPr>
        <w:t>Торговля и услуги населению</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Потребительский рынок Юргинского муниципального округа представлен в основном предприятиями розничной торговли.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В розничной торговле 98,9  % объектов составляет стационарная торговая сеть – магазины, 1,1% - это мелкорозничная сеть - павильон. Крупных торговых объектов и рынков на территории муниципального округа нет.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В настоящее время торговое обслуживание населения осуществляют 76 предприятий розничной торговли, все они стационарные. Численность работающих в данной сфере составляет около 200 человек.</w:t>
      </w:r>
    </w:p>
    <w:p w:rsidR="008C7132" w:rsidRPr="00916B8F" w:rsidRDefault="008C7132" w:rsidP="00916B8F">
      <w:pPr>
        <w:pStyle w:val="af5"/>
        <w:ind w:firstLine="709"/>
        <w:jc w:val="both"/>
        <w:rPr>
          <w:rFonts w:ascii="Times New Roman" w:hAnsi="Times New Roman"/>
          <w:i/>
          <w:sz w:val="24"/>
          <w:szCs w:val="24"/>
        </w:rPr>
      </w:pPr>
      <w:r w:rsidRPr="00916B8F">
        <w:rPr>
          <w:rFonts w:ascii="Times New Roman" w:hAnsi="Times New Roman"/>
          <w:sz w:val="24"/>
          <w:szCs w:val="24"/>
        </w:rPr>
        <w:t>Общий объем розничного товарооборота за 2024 год составил 676,5,2 млн. руб., увеличение на 18,3% к уровню 2023 года в сопоставимых ценах.</w:t>
      </w:r>
      <w:r w:rsidRPr="00916B8F">
        <w:rPr>
          <w:rFonts w:ascii="Times New Roman" w:hAnsi="Times New Roman"/>
          <w:i/>
          <w:sz w:val="24"/>
          <w:szCs w:val="24"/>
        </w:rPr>
        <w:t xml:space="preserve">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Оценочно, объем товарооборота в 2025 году ожидается на уровне 943,6 млн. рублей или 126% к 2024 году.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Рост товарооборота в 2024 и 2025 годах объясняется вхождением на территорию МО сетевого </w:t>
      </w:r>
      <w:proofErr w:type="spellStart"/>
      <w:r w:rsidRPr="00916B8F">
        <w:rPr>
          <w:rFonts w:ascii="Times New Roman" w:hAnsi="Times New Roman"/>
          <w:sz w:val="24"/>
          <w:szCs w:val="24"/>
        </w:rPr>
        <w:t>маркета</w:t>
      </w:r>
      <w:proofErr w:type="spellEnd"/>
      <w:r w:rsidRPr="00916B8F">
        <w:rPr>
          <w:rFonts w:ascii="Times New Roman" w:hAnsi="Times New Roman"/>
          <w:sz w:val="24"/>
          <w:szCs w:val="24"/>
        </w:rPr>
        <w:t xml:space="preserve"> «Магнит» (АО «Тандер») с марта 2024 года (</w:t>
      </w:r>
      <w:proofErr w:type="spellStart"/>
      <w:r w:rsidRPr="00916B8F">
        <w:rPr>
          <w:rFonts w:ascii="Times New Roman" w:hAnsi="Times New Roman"/>
          <w:sz w:val="24"/>
          <w:szCs w:val="24"/>
        </w:rPr>
        <w:t>с</w:t>
      </w:r>
      <w:proofErr w:type="gramStart"/>
      <w:r w:rsidRPr="00916B8F">
        <w:rPr>
          <w:rFonts w:ascii="Times New Roman" w:hAnsi="Times New Roman"/>
          <w:sz w:val="24"/>
          <w:szCs w:val="24"/>
        </w:rPr>
        <w:t>.П</w:t>
      </w:r>
      <w:proofErr w:type="gramEnd"/>
      <w:r w:rsidRPr="00916B8F">
        <w:rPr>
          <w:rFonts w:ascii="Times New Roman" w:hAnsi="Times New Roman"/>
          <w:sz w:val="24"/>
          <w:szCs w:val="24"/>
        </w:rPr>
        <w:t>роскоково</w:t>
      </w:r>
      <w:proofErr w:type="spellEnd"/>
      <w:r w:rsidRPr="00916B8F">
        <w:rPr>
          <w:rFonts w:ascii="Times New Roman" w:hAnsi="Times New Roman"/>
          <w:sz w:val="24"/>
          <w:szCs w:val="24"/>
        </w:rPr>
        <w:t>, п.ст.Юрга-2), а также открытием в марте 2025 года автозаправочной станции АЗС № 42443 (158-й км Р-255 «Сибирь»). На станции есть  магазин с широким ассортиментом товаров в дорогу и для авто, включая фирменные моторные масла и антифриз «Лукойл».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В прогнозируемом периоде объем розничного товарооборота по базовому варианту вырастет с 1030,4 млн. рублей в 2026 году до 1201,9 млн. рублей в 2028 году, индекс физического объема будет варьироваться от 102,8% </w:t>
      </w:r>
      <w:proofErr w:type="gramStart"/>
      <w:r w:rsidRPr="00916B8F">
        <w:rPr>
          <w:rFonts w:ascii="Times New Roman" w:hAnsi="Times New Roman"/>
          <w:sz w:val="24"/>
          <w:szCs w:val="24"/>
        </w:rPr>
        <w:t>до</w:t>
      </w:r>
      <w:proofErr w:type="gramEnd"/>
      <w:r w:rsidRPr="00916B8F">
        <w:rPr>
          <w:rFonts w:ascii="Times New Roman" w:hAnsi="Times New Roman"/>
          <w:sz w:val="24"/>
          <w:szCs w:val="24"/>
        </w:rPr>
        <w:t xml:space="preserve"> 103,1%.</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bCs/>
          <w:i/>
          <w:sz w:val="24"/>
          <w:szCs w:val="24"/>
        </w:rPr>
        <w:t>Сфера услуг,</w:t>
      </w:r>
      <w:r w:rsidRPr="00916B8F">
        <w:rPr>
          <w:rFonts w:ascii="Times New Roman" w:hAnsi="Times New Roman"/>
          <w:bCs/>
          <w:sz w:val="24"/>
          <w:szCs w:val="24"/>
        </w:rPr>
        <w:t xml:space="preserve"> </w:t>
      </w:r>
      <w:r w:rsidRPr="00916B8F">
        <w:rPr>
          <w:rFonts w:ascii="Times New Roman" w:hAnsi="Times New Roman"/>
          <w:sz w:val="24"/>
          <w:szCs w:val="24"/>
        </w:rPr>
        <w:t xml:space="preserve">так же, как и торговля, испытывает сильные воздействия социально-демографических процессов, а также целого ряда факторов, связанных с денежными доходами и расходами населения. Уровень потребления населением платных услуг находится в прямой зависимости от материальной обеспеченности семей.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i/>
          <w:sz w:val="24"/>
          <w:szCs w:val="24"/>
        </w:rPr>
        <w:t>Объем платных услуг населению</w:t>
      </w:r>
      <w:r w:rsidRPr="00916B8F">
        <w:rPr>
          <w:rFonts w:ascii="Times New Roman" w:hAnsi="Times New Roman"/>
          <w:sz w:val="24"/>
          <w:szCs w:val="24"/>
        </w:rPr>
        <w:t xml:space="preserve"> по полному кругу в 2024 году составил 263,12 млн. рублей или 101,9 % в сопоставимых ценах к 2023 году. </w:t>
      </w:r>
      <w:r w:rsidRPr="00916B8F">
        <w:rPr>
          <w:rStyle w:val="af9"/>
          <w:rFonts w:ascii="Times New Roman" w:eastAsia="SimSun" w:hAnsi="Times New Roman"/>
          <w:sz w:val="24"/>
          <w:szCs w:val="24"/>
        </w:rPr>
        <w:t>Основную долю во всех платных услугах составляют услуги предоставления жилья и коммунальные – 46%, 9,2% - санаторные – курортные услуги.</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В настоящее время бытовое обслуживание в муниципальном округе развито слабо из-за нерентабельности данных видов услуг, а порою их не востребованностью.</w:t>
      </w:r>
      <w:r w:rsidRPr="00916B8F">
        <w:rPr>
          <w:rFonts w:ascii="Times New Roman" w:hAnsi="Times New Roman"/>
          <w:sz w:val="24"/>
          <w:szCs w:val="24"/>
        </w:rPr>
        <w:tab/>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В прогнозируемом периоде, объемы от реализации платных услуг населению будет напрямую зависеть от роста цен на оказываемые услуги, доходов населения и востребованности  этих услуг. </w:t>
      </w:r>
    </w:p>
    <w:p w:rsidR="008C7132" w:rsidRPr="00916B8F" w:rsidRDefault="008C7132" w:rsidP="00916B8F">
      <w:pPr>
        <w:ind w:firstLine="709"/>
        <w:jc w:val="both"/>
        <w:rPr>
          <w:b/>
          <w:u w:val="single"/>
        </w:rPr>
      </w:pPr>
      <w:r w:rsidRPr="00916B8F">
        <w:rPr>
          <w:b/>
          <w:u w:val="single"/>
        </w:rPr>
        <w:t xml:space="preserve">Малое и среднее предпринимательство, включая </w:t>
      </w:r>
      <w:proofErr w:type="spellStart"/>
      <w:r w:rsidRPr="00916B8F">
        <w:rPr>
          <w:b/>
          <w:u w:val="single"/>
        </w:rPr>
        <w:t>микропредприятия</w:t>
      </w:r>
      <w:proofErr w:type="spellEnd"/>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Предприятия малого бизнеса строят свою деятельность, исходя из потребности местного рынка, предоставляют новые рабочие места населению и являются одним из источников пополнения местного бюджета.</w:t>
      </w:r>
    </w:p>
    <w:p w:rsidR="008C7132" w:rsidRPr="00916B8F" w:rsidRDefault="008C7132" w:rsidP="00916B8F">
      <w:pPr>
        <w:pStyle w:val="af5"/>
        <w:ind w:firstLine="709"/>
        <w:jc w:val="both"/>
        <w:rPr>
          <w:rStyle w:val="afa"/>
          <w:rFonts w:ascii="Times New Roman" w:hAnsi="Times New Roman"/>
          <w:b w:val="0"/>
          <w:sz w:val="24"/>
          <w:szCs w:val="24"/>
        </w:rPr>
      </w:pPr>
      <w:r w:rsidRPr="00916B8F">
        <w:rPr>
          <w:rStyle w:val="afa"/>
          <w:rFonts w:ascii="Times New Roman" w:hAnsi="Times New Roman"/>
          <w:b w:val="0"/>
          <w:sz w:val="24"/>
          <w:szCs w:val="24"/>
        </w:rPr>
        <w:lastRenderedPageBreak/>
        <w:t xml:space="preserve">Структура сфер деятельности  малого бизнеса Юргинского муниципального округа по сравнению с предыдущими годами значительно не изменилась.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По данным Федеральной службы государственной статистики по Кузбассу на начало 2025 года число субъектов предпринимательства (юридических и физических лиц) в Юргинском муниципальном округе насчитывалось 357 единиц, в том числе малых предприятий – 49, индивидуальных предпринимателей – 308.</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В настоящее время численность работающих в сфере предпринимательства насчитывает 1,4 тысяч человек, что составляет 34,1 % от численности занятых в экономике муниципального округа. Таким образом, каждый третий работник Юргинского муниципального округа в настоящее время занят в секторе малого бизнеса.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С 2020 года появилась новая категория налогоплательщиков – </w:t>
      </w:r>
      <w:proofErr w:type="spellStart"/>
      <w:r w:rsidRPr="00916B8F">
        <w:rPr>
          <w:rFonts w:ascii="Times New Roman" w:hAnsi="Times New Roman"/>
          <w:sz w:val="24"/>
          <w:szCs w:val="24"/>
        </w:rPr>
        <w:t>самозанятые</w:t>
      </w:r>
      <w:proofErr w:type="spellEnd"/>
      <w:r w:rsidRPr="00916B8F">
        <w:rPr>
          <w:rFonts w:ascii="Times New Roman" w:hAnsi="Times New Roman"/>
          <w:sz w:val="24"/>
          <w:szCs w:val="24"/>
        </w:rPr>
        <w:t xml:space="preserve">, и в первую очередь статус </w:t>
      </w:r>
      <w:proofErr w:type="spellStart"/>
      <w:r w:rsidRPr="00916B8F">
        <w:rPr>
          <w:rFonts w:ascii="Times New Roman" w:hAnsi="Times New Roman"/>
          <w:sz w:val="24"/>
          <w:szCs w:val="24"/>
        </w:rPr>
        <w:t>самозанятого</w:t>
      </w:r>
      <w:proofErr w:type="spellEnd"/>
      <w:r w:rsidRPr="00916B8F">
        <w:rPr>
          <w:rFonts w:ascii="Times New Roman" w:hAnsi="Times New Roman"/>
          <w:sz w:val="24"/>
          <w:szCs w:val="24"/>
        </w:rPr>
        <w:t xml:space="preserve"> имеют физические лица – граждане, которые применяют специальный режим "Налог на профессиональный доход".</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xml:space="preserve">На 01 января 2025 года в качестве </w:t>
      </w:r>
      <w:proofErr w:type="spellStart"/>
      <w:r w:rsidRPr="00916B8F">
        <w:rPr>
          <w:rFonts w:ascii="Times New Roman" w:hAnsi="Times New Roman"/>
          <w:sz w:val="24"/>
          <w:szCs w:val="24"/>
        </w:rPr>
        <w:t>самозанятых</w:t>
      </w:r>
      <w:proofErr w:type="spellEnd"/>
      <w:r w:rsidRPr="00916B8F">
        <w:rPr>
          <w:rFonts w:ascii="Times New Roman" w:hAnsi="Times New Roman"/>
          <w:sz w:val="24"/>
          <w:szCs w:val="24"/>
        </w:rPr>
        <w:t xml:space="preserve"> зарегистрировано на территории округа 800 налогоплательщиков.</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В 2024 году поддержка субъектов малого и среднего предпринимательства Кузбасса осуществлялась по трем региональным проектам в рамках национального проекта «Малое и среднее предпринимательство и поддержка индивидуальной предпринимательской инициативы»:</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w:t>
      </w:r>
      <w:r w:rsidR="00F66E6C">
        <w:rPr>
          <w:rFonts w:ascii="Times New Roman" w:hAnsi="Times New Roman"/>
          <w:sz w:val="24"/>
          <w:szCs w:val="24"/>
        </w:rPr>
        <w:t xml:space="preserve"> </w:t>
      </w:r>
      <w:r w:rsidRPr="00916B8F">
        <w:rPr>
          <w:rFonts w:ascii="Times New Roman" w:hAnsi="Times New Roman"/>
          <w:sz w:val="24"/>
          <w:szCs w:val="24"/>
        </w:rPr>
        <w:t>Акселерация субъектов малого и среднего предпринимательства,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w:t>
      </w:r>
      <w:r w:rsidR="00F66E6C">
        <w:rPr>
          <w:rFonts w:ascii="Times New Roman" w:hAnsi="Times New Roman"/>
          <w:sz w:val="24"/>
          <w:szCs w:val="24"/>
        </w:rPr>
        <w:t xml:space="preserve"> </w:t>
      </w:r>
      <w:r w:rsidRPr="00916B8F">
        <w:rPr>
          <w:rFonts w:ascii="Times New Roman" w:hAnsi="Times New Roman"/>
          <w:sz w:val="24"/>
          <w:szCs w:val="24"/>
        </w:rPr>
        <w:t xml:space="preserve">Создание благоприятных условий для осуществления деятельности </w:t>
      </w:r>
      <w:proofErr w:type="spellStart"/>
      <w:r w:rsidRPr="00916B8F">
        <w:rPr>
          <w:rFonts w:ascii="Times New Roman" w:hAnsi="Times New Roman"/>
          <w:sz w:val="24"/>
          <w:szCs w:val="24"/>
        </w:rPr>
        <w:t>самозанятыми</w:t>
      </w:r>
      <w:proofErr w:type="spellEnd"/>
      <w:r w:rsidRPr="00916B8F">
        <w:rPr>
          <w:rFonts w:ascii="Times New Roman" w:hAnsi="Times New Roman"/>
          <w:sz w:val="24"/>
          <w:szCs w:val="24"/>
        </w:rPr>
        <w:t xml:space="preserve"> гражданами,</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w:t>
      </w:r>
      <w:r w:rsidR="00F66E6C">
        <w:rPr>
          <w:rFonts w:ascii="Times New Roman" w:hAnsi="Times New Roman"/>
          <w:sz w:val="24"/>
          <w:szCs w:val="24"/>
        </w:rPr>
        <w:t xml:space="preserve"> </w:t>
      </w:r>
      <w:r w:rsidRPr="00916B8F">
        <w:rPr>
          <w:rFonts w:ascii="Times New Roman" w:hAnsi="Times New Roman"/>
          <w:sz w:val="24"/>
          <w:szCs w:val="24"/>
        </w:rPr>
        <w:t>Создание условий для легкого старта и комфортного ведения бизнеса».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Администрация Юргинского муниципального округа проводит разъяснительную и информационную работу с субъектами малого бизнеса с</w:t>
      </w:r>
      <w:r w:rsidRPr="00916B8F">
        <w:rPr>
          <w:rFonts w:ascii="Times New Roman" w:hAnsi="Times New Roman"/>
          <w:b/>
          <w:sz w:val="24"/>
          <w:szCs w:val="24"/>
        </w:rPr>
        <w:t xml:space="preserve"> </w:t>
      </w:r>
      <w:r w:rsidRPr="00916B8F">
        <w:rPr>
          <w:rFonts w:ascii="Times New Roman" w:hAnsi="Times New Roman"/>
          <w:sz w:val="24"/>
          <w:szCs w:val="24"/>
        </w:rPr>
        <w:t>целью получения ими услуг в региональных организациях инфраструктуры поддержки предпринимательства.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На сайте администрации для категории «</w:t>
      </w:r>
      <w:proofErr w:type="spellStart"/>
      <w:r w:rsidRPr="00916B8F">
        <w:rPr>
          <w:rFonts w:ascii="Times New Roman" w:hAnsi="Times New Roman"/>
          <w:sz w:val="24"/>
          <w:szCs w:val="24"/>
        </w:rPr>
        <w:t>самозанятые</w:t>
      </w:r>
      <w:proofErr w:type="spellEnd"/>
      <w:r w:rsidRPr="00916B8F">
        <w:rPr>
          <w:rFonts w:ascii="Times New Roman" w:hAnsi="Times New Roman"/>
          <w:sz w:val="24"/>
          <w:szCs w:val="24"/>
        </w:rPr>
        <w:t xml:space="preserve">» разработан информационный раздел «Развитие </w:t>
      </w:r>
      <w:proofErr w:type="spellStart"/>
      <w:r w:rsidRPr="00916B8F">
        <w:rPr>
          <w:rFonts w:ascii="Times New Roman" w:hAnsi="Times New Roman"/>
          <w:sz w:val="24"/>
          <w:szCs w:val="24"/>
        </w:rPr>
        <w:t>самозанятых</w:t>
      </w:r>
      <w:proofErr w:type="spellEnd"/>
      <w:r w:rsidRPr="00916B8F">
        <w:rPr>
          <w:rFonts w:ascii="Times New Roman" w:hAnsi="Times New Roman"/>
          <w:sz w:val="24"/>
          <w:szCs w:val="24"/>
        </w:rPr>
        <w:t xml:space="preserve"> граждан»,</w:t>
      </w:r>
      <w:r w:rsidRPr="00916B8F">
        <w:rPr>
          <w:rFonts w:ascii="Times New Roman" w:hAnsi="Times New Roman"/>
          <w:b/>
          <w:sz w:val="24"/>
          <w:szCs w:val="24"/>
        </w:rPr>
        <w:t xml:space="preserve"> </w:t>
      </w:r>
      <w:r w:rsidRPr="00916B8F">
        <w:rPr>
          <w:rFonts w:ascii="Times New Roman" w:hAnsi="Times New Roman"/>
          <w:sz w:val="24"/>
          <w:szCs w:val="24"/>
        </w:rPr>
        <w:t>где размещены комплекс мер поддержи данной категории.</w:t>
      </w:r>
    </w:p>
    <w:p w:rsidR="008C7132" w:rsidRPr="00916B8F" w:rsidRDefault="008C7132" w:rsidP="00916B8F">
      <w:pPr>
        <w:pStyle w:val="af5"/>
        <w:ind w:firstLine="709"/>
        <w:jc w:val="both"/>
        <w:rPr>
          <w:rFonts w:ascii="Times New Roman" w:hAnsi="Times New Roman"/>
          <w:bCs/>
          <w:sz w:val="24"/>
          <w:szCs w:val="24"/>
        </w:rPr>
      </w:pPr>
      <w:r w:rsidRPr="00916B8F">
        <w:rPr>
          <w:rFonts w:ascii="Times New Roman" w:hAnsi="Times New Roman"/>
          <w:sz w:val="24"/>
          <w:szCs w:val="24"/>
        </w:rPr>
        <w:t xml:space="preserve">Ведется работа по вовлечению населения округа в бизнес, реализация образовательных программ онлайн, </w:t>
      </w:r>
      <w:r w:rsidRPr="00916B8F">
        <w:rPr>
          <w:rFonts w:ascii="Times New Roman" w:hAnsi="Times New Roman"/>
          <w:bCs/>
          <w:sz w:val="24"/>
          <w:szCs w:val="24"/>
        </w:rPr>
        <w:t xml:space="preserve">в том числе для действующих предпринимателей, школьников, лиц в возрасте до 30 лет и старше 45 лет, безработных, инвалидов, выпускников и воспитанников детских домов и иных категорий граждан, желающих организовать свой бизнес. </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bCs/>
          <w:sz w:val="24"/>
          <w:szCs w:val="24"/>
        </w:rPr>
        <w:t>Для предоставления имущественной поддержки субъектам малого и среднего бизнеса организована совместная работа с Комитетом по управлению муниципальным имуществом ЮМО. У</w:t>
      </w:r>
      <w:r w:rsidRPr="00916B8F">
        <w:rPr>
          <w:rFonts w:ascii="Times New Roman" w:hAnsi="Times New Roman"/>
          <w:sz w:val="24"/>
          <w:szCs w:val="24"/>
        </w:rPr>
        <w:t>твержден перечень имущества, предназначенного для передачи во владение  субъектам МСП. Данная информация размещена на сайте администрации Юргинского муниципального округа.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В плановом периоде 2026-2028 годов, число малых предприятий в Юргинском муниципальном округе будет оставаться на уровне 51 – 54 -х единиц, предполагаемая среднесписочная численность работающих будет находиться в пределах 158-ми человек в 2026 году и 161 человек в 2028 году (по базовому сценарию).</w:t>
      </w:r>
    </w:p>
    <w:p w:rsidR="00D64923" w:rsidRDefault="00D64923" w:rsidP="00916B8F">
      <w:pPr>
        <w:ind w:firstLine="709"/>
        <w:jc w:val="both"/>
        <w:rPr>
          <w:b/>
          <w:u w:val="single"/>
        </w:rPr>
      </w:pPr>
    </w:p>
    <w:p w:rsidR="008C7132" w:rsidRPr="00916B8F" w:rsidRDefault="008C7132" w:rsidP="00916B8F">
      <w:pPr>
        <w:ind w:firstLine="709"/>
        <w:jc w:val="both"/>
        <w:rPr>
          <w:b/>
          <w:u w:val="single"/>
        </w:rPr>
      </w:pPr>
      <w:r w:rsidRPr="00916B8F">
        <w:rPr>
          <w:b/>
          <w:u w:val="single"/>
        </w:rPr>
        <w:t>Бюджет</w:t>
      </w:r>
    </w:p>
    <w:p w:rsidR="008C7132" w:rsidRPr="00916B8F" w:rsidRDefault="008C7132" w:rsidP="00916B8F">
      <w:pPr>
        <w:ind w:firstLine="709"/>
        <w:jc w:val="both"/>
      </w:pPr>
      <w:r w:rsidRPr="00916B8F">
        <w:t>Приоритеты налоговой политики остаются прежними - обеспечение бюджетной устойчивости в среднесрочной и долгосрочной перспективе.</w:t>
      </w:r>
    </w:p>
    <w:p w:rsidR="008C7132" w:rsidRPr="00916B8F" w:rsidRDefault="008C7132" w:rsidP="00916B8F">
      <w:pPr>
        <w:ind w:firstLine="709"/>
        <w:jc w:val="both"/>
        <w:rPr>
          <w:u w:val="single"/>
        </w:rPr>
      </w:pPr>
      <w:r w:rsidRPr="00916B8F">
        <w:rPr>
          <w:u w:val="single"/>
        </w:rPr>
        <w:t>ДОХОДЫ:</w:t>
      </w:r>
    </w:p>
    <w:p w:rsidR="008C7132" w:rsidRPr="00916B8F" w:rsidRDefault="008C7132" w:rsidP="00916B8F">
      <w:pPr>
        <w:ind w:firstLine="709"/>
        <w:jc w:val="both"/>
      </w:pPr>
      <w:r w:rsidRPr="00916B8F">
        <w:t xml:space="preserve">Налоги, сборы и неналоговые платежи в бюджет Юргинского муниципального округа полежат зачислению в соответствии с нормативами, закрепленными в Бюджетном кодексе Российской Федерации, Законе о бюджете Кемеровской области-Кузбасса на очередной финансовый год и на плановый период. </w:t>
      </w:r>
    </w:p>
    <w:p w:rsidR="008C7132" w:rsidRPr="00916B8F" w:rsidRDefault="008C7132" w:rsidP="00916B8F">
      <w:pPr>
        <w:ind w:firstLine="709"/>
        <w:jc w:val="both"/>
      </w:pPr>
      <w:proofErr w:type="gramStart"/>
      <w:r w:rsidRPr="00916B8F">
        <w:lastRenderedPageBreak/>
        <w:t>Прогноз доходов  Юргинского муниципального округа на 2025 год и на плановый период 2026 и 2027 годов составлен в соответствии с областным законом «Об областном бюджете на 2025 год и на плановый период 2026 и 2027 годов», основными направлениями налоговой и бюджетной политики на очередной финансовый год и плановый период, прогнозом поступлений налоговых и неналоговых доходов муниципального бюджета, предоставленными главными администраторами</w:t>
      </w:r>
      <w:proofErr w:type="gramEnd"/>
      <w:r w:rsidRPr="00916B8F">
        <w:t xml:space="preserve"> доходов муниципального бюджета, прогнозом показателей  инфляции и системы цен  на очередной финансовый год и плановый период, рекомендуемой Министерством экономического развития Российской Федерации.</w:t>
      </w:r>
    </w:p>
    <w:p w:rsidR="008C7132" w:rsidRPr="00916B8F" w:rsidRDefault="008C7132" w:rsidP="00916B8F">
      <w:pPr>
        <w:ind w:firstLine="709"/>
        <w:jc w:val="both"/>
      </w:pPr>
      <w:r w:rsidRPr="00916B8F">
        <w:t>Бюджет Юргинского муниципального округа в 2024 году по доходам составил 1 768,9 млн. рублей, в том числе налоговые – 231,57 млн. рублей, неналоговые – 52,29 млн. рублей, безвозмездные перечисления – 1485,04 млн. рублей.</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Основными источниками налоговых и неналоговых доходов консолидированного муниципального бюджета в 2024 году стали следующие налоги:</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налог на доходы физических лиц – 56,8% от общих поступлений;</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акцизы – 10,9% от общих поступлений;</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доходы от использования имущества – 8,2% от общих поступлений;</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налог, взимаемый в связи с применением упрощенной системы налогообложения – 8,8%;</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доходы от продажи материальных и нематериальных активов – 4,7% от общих поступлений;</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земельный налог – 1,8% от общих поступлений.</w:t>
      </w:r>
    </w:p>
    <w:p w:rsidR="008C7132" w:rsidRPr="00916B8F" w:rsidRDefault="008C7132" w:rsidP="00916B8F">
      <w:pPr>
        <w:pStyle w:val="af5"/>
        <w:ind w:firstLine="709"/>
        <w:jc w:val="both"/>
        <w:rPr>
          <w:rFonts w:ascii="Times New Roman" w:hAnsi="Times New Roman"/>
          <w:bCs/>
          <w:sz w:val="24"/>
          <w:szCs w:val="24"/>
        </w:rPr>
      </w:pPr>
      <w:r w:rsidRPr="00916B8F">
        <w:rPr>
          <w:rFonts w:ascii="Times New Roman" w:hAnsi="Times New Roman"/>
          <w:bCs/>
          <w:sz w:val="24"/>
          <w:szCs w:val="24"/>
        </w:rPr>
        <w:t xml:space="preserve">Неналоговые доходы исполнены в сумме 52,29 млн. рублей. Наибольший удельный вес составили доходы от использования имущества, находящегося в </w:t>
      </w:r>
      <w:proofErr w:type="gramStart"/>
      <w:r w:rsidRPr="00916B8F">
        <w:rPr>
          <w:rFonts w:ascii="Times New Roman" w:hAnsi="Times New Roman"/>
          <w:bCs/>
          <w:sz w:val="24"/>
          <w:szCs w:val="24"/>
        </w:rPr>
        <w:t>муниципальной</w:t>
      </w:r>
      <w:proofErr w:type="gramEnd"/>
      <w:r w:rsidRPr="00916B8F">
        <w:rPr>
          <w:rFonts w:ascii="Times New Roman" w:hAnsi="Times New Roman"/>
          <w:bCs/>
          <w:sz w:val="24"/>
          <w:szCs w:val="24"/>
        </w:rPr>
        <w:t xml:space="preserve"> собственность – 44,9%.</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К безвозмездным поступлениям относятся:</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дотации из других бюджетов бюджетной системы РФ;</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субсидии из других бюджетов бюджетной системы РФ (межбюджетные субсидии);</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субвенции из федерального бюджета и (или) из бюджетов субъектов РФ;</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иные межбюджетные трансферты из других бюджетов бюджетной системы РФ;</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 иные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За 2024 год безвозмездные поступления составили в сумме 1485,04 млн. рублей.</w:t>
      </w:r>
    </w:p>
    <w:p w:rsidR="008C7132" w:rsidRPr="00916B8F" w:rsidRDefault="008C7132" w:rsidP="00916B8F">
      <w:pPr>
        <w:ind w:firstLine="709"/>
        <w:jc w:val="both"/>
      </w:pPr>
      <w:r w:rsidRPr="00916B8F">
        <w:t>Налоговая политика в последующие годы будет направлена на обеспечение поступления в бюджет Юргинского муниципального округа всех доходных источников в запланированных объемах.</w:t>
      </w:r>
    </w:p>
    <w:p w:rsidR="008C7132" w:rsidRPr="00916B8F" w:rsidRDefault="008C7132" w:rsidP="00916B8F">
      <w:pPr>
        <w:ind w:firstLine="709"/>
        <w:jc w:val="both"/>
      </w:pPr>
      <w:proofErr w:type="gramStart"/>
      <w:r w:rsidRPr="00916B8F">
        <w:t>Прогноз поступлений налогов в областной бюджет в 2025-2028 годах  рассчитан на основе прогноза администратора дохода – Межрайонной ИФНС России № 9 по Кемеровской области-Кузбассу с учетом нормативов распределения налогов между бюджетами, а также дополнительных нормативов отчислений от налога на доходы физических лиц в бюджеты муниципальных округов, заменяющих дотации (часть дотации) на выравнивание бюджетной обеспеченности на 2025 год и на плановый период 2026</w:t>
      </w:r>
      <w:proofErr w:type="gramEnd"/>
      <w:r w:rsidRPr="00916B8F">
        <w:t xml:space="preserve"> и 2027 годов.</w:t>
      </w:r>
    </w:p>
    <w:p w:rsidR="00D64923" w:rsidRDefault="00D64923" w:rsidP="00916B8F">
      <w:pPr>
        <w:autoSpaceDE w:val="0"/>
        <w:ind w:firstLine="709"/>
        <w:jc w:val="both"/>
        <w:rPr>
          <w:rFonts w:eastAsia="Times New Roman CYR"/>
          <w:i/>
          <w:u w:val="single"/>
        </w:rPr>
      </w:pPr>
    </w:p>
    <w:p w:rsidR="008C7132" w:rsidRPr="00916B8F" w:rsidRDefault="008C7132" w:rsidP="00916B8F">
      <w:pPr>
        <w:autoSpaceDE w:val="0"/>
        <w:ind w:firstLine="709"/>
        <w:jc w:val="both"/>
        <w:rPr>
          <w:rFonts w:eastAsia="Times New Roman CYR"/>
          <w:i/>
          <w:u w:val="single"/>
        </w:rPr>
      </w:pPr>
      <w:r w:rsidRPr="00916B8F">
        <w:rPr>
          <w:rFonts w:eastAsia="Times New Roman CYR"/>
          <w:i/>
          <w:u w:val="single"/>
        </w:rPr>
        <w:t xml:space="preserve">Особенности поступления налоговых доходов в бюджет Юргинского муниципального округа в 2025 году: </w:t>
      </w:r>
    </w:p>
    <w:p w:rsidR="008C7132" w:rsidRPr="00916B8F" w:rsidRDefault="008C7132" w:rsidP="00916B8F">
      <w:pPr>
        <w:ind w:firstLine="709"/>
        <w:jc w:val="both"/>
      </w:pPr>
      <w:r w:rsidRPr="00916B8F">
        <w:t xml:space="preserve">Расчеты </w:t>
      </w:r>
      <w:r w:rsidRPr="00916B8F">
        <w:rPr>
          <w:i/>
        </w:rPr>
        <w:t>по налогу на доходы физических лиц (НДФЛ)</w:t>
      </w:r>
      <w:r w:rsidRPr="00916B8F">
        <w:t xml:space="preserve"> произведены с учетом его зачисления в бюджет муниципального округа по нормативу 15% в соответствии со ст. 61.6 Бюджетного Кодекса РФ.</w:t>
      </w:r>
    </w:p>
    <w:p w:rsidR="008C7132" w:rsidRPr="00916B8F" w:rsidRDefault="008C7132" w:rsidP="00916B8F">
      <w:pPr>
        <w:ind w:firstLine="709"/>
        <w:jc w:val="both"/>
      </w:pPr>
      <w:r w:rsidRPr="00916B8F">
        <w:t>Также учтены дополнительные нормативы отчислений от НДФЛ в бюджет муниципального округа, установленные Закона Кемеровской области “Об областном бюджете на 2025 год и на плановый период 2026 и 2027 годов”.</w:t>
      </w:r>
    </w:p>
    <w:p w:rsidR="008C7132" w:rsidRPr="00916B8F" w:rsidRDefault="008C7132" w:rsidP="00916B8F">
      <w:pPr>
        <w:ind w:firstLine="709"/>
        <w:jc w:val="both"/>
      </w:pPr>
      <w:r w:rsidRPr="00916B8F">
        <w:rPr>
          <w:i/>
        </w:rPr>
        <w:t>Налог на добычу полезных ископаемых</w:t>
      </w:r>
      <w:r w:rsidRPr="00916B8F">
        <w:t xml:space="preserve"> зачисляется только в бюджет субъекта РФ. Сумма поступлений будет варьироваться от 1,2 млн. руб. в 2025 году до 1,464 млн. руб. в 2028 году.</w:t>
      </w:r>
    </w:p>
    <w:p w:rsidR="008C7132" w:rsidRPr="00916B8F" w:rsidRDefault="008C7132" w:rsidP="00916B8F">
      <w:pPr>
        <w:ind w:firstLine="709"/>
        <w:jc w:val="both"/>
      </w:pPr>
      <w:r w:rsidRPr="00916B8F">
        <w:lastRenderedPageBreak/>
        <w:t xml:space="preserve">Приложением 3  Закона Кемеровской области-Кузбасса «Об областном бюджете на 2025 год и на плановый период 2026 и 2027 годов» для Юргинского муниципального округа установлен дифференцированный норматив отчислений </w:t>
      </w:r>
      <w:r w:rsidRPr="00916B8F">
        <w:rPr>
          <w:i/>
        </w:rPr>
        <w:t>от акцизов</w:t>
      </w:r>
      <w:r w:rsidRPr="00916B8F">
        <w:t xml:space="preserve"> на нефтепродукты на 2025-2027 годы в размере 0,3390 % ежегодно.</w:t>
      </w:r>
    </w:p>
    <w:p w:rsidR="008C7132" w:rsidRPr="00916B8F" w:rsidRDefault="008C7132" w:rsidP="00916B8F">
      <w:pPr>
        <w:ind w:firstLine="709"/>
        <w:jc w:val="both"/>
      </w:pPr>
      <w:r w:rsidRPr="00916B8F">
        <w:t xml:space="preserve">Общий объем прогнозируемых доходов </w:t>
      </w:r>
      <w:r w:rsidRPr="00916B8F">
        <w:rPr>
          <w:i/>
        </w:rPr>
        <w:t>от уплаты акцизов</w:t>
      </w:r>
      <w:r w:rsidRPr="00916B8F">
        <w:t xml:space="preserve"> на нефтепродукты на 2025 год составит в сумме 33 432 тыс. рублей, на 2026 год - 35 669 тыс. рублей, на 2027 год - 35 010 тыс. рублей, на 2028 год – 36 795 тыс. рублей.</w:t>
      </w:r>
    </w:p>
    <w:p w:rsidR="008C7132" w:rsidRPr="00916B8F" w:rsidRDefault="008C7132" w:rsidP="00916B8F">
      <w:pPr>
        <w:pStyle w:val="af2"/>
        <w:ind w:firstLine="709"/>
        <w:jc w:val="both"/>
        <w:rPr>
          <w:rFonts w:ascii="Times New Roman" w:hAnsi="Times New Roman"/>
        </w:rPr>
      </w:pPr>
      <w:r w:rsidRPr="00916B8F">
        <w:rPr>
          <w:rFonts w:ascii="Times New Roman" w:hAnsi="Times New Roman"/>
        </w:rPr>
        <w:t xml:space="preserve">Для </w:t>
      </w:r>
      <w:proofErr w:type="gramStart"/>
      <w:r w:rsidRPr="00916B8F">
        <w:rPr>
          <w:rFonts w:ascii="Times New Roman" w:hAnsi="Times New Roman"/>
        </w:rPr>
        <w:t xml:space="preserve">расчёта </w:t>
      </w:r>
      <w:r w:rsidRPr="00916B8F">
        <w:rPr>
          <w:rFonts w:ascii="Times New Roman" w:hAnsi="Times New Roman"/>
          <w:i/>
        </w:rPr>
        <w:t>налога, уплачиваемого в связи с применением упрощенной системы налогообложения</w:t>
      </w:r>
      <w:r w:rsidRPr="00916B8F">
        <w:rPr>
          <w:rFonts w:ascii="Times New Roman" w:hAnsi="Times New Roman"/>
        </w:rPr>
        <w:t xml:space="preserve"> использовались</w:t>
      </w:r>
      <w:proofErr w:type="gramEnd"/>
      <w:r w:rsidRPr="00916B8F">
        <w:rPr>
          <w:rFonts w:ascii="Times New Roman" w:hAnsi="Times New Roman"/>
        </w:rPr>
        <w:t>:</w:t>
      </w:r>
    </w:p>
    <w:p w:rsidR="008C7132" w:rsidRPr="00916B8F" w:rsidRDefault="008C7132" w:rsidP="00916B8F">
      <w:pPr>
        <w:pStyle w:val="af2"/>
        <w:ind w:firstLine="709"/>
        <w:jc w:val="both"/>
        <w:rPr>
          <w:rFonts w:ascii="Times New Roman" w:hAnsi="Times New Roman"/>
        </w:rPr>
      </w:pPr>
      <w:r w:rsidRPr="00916B8F">
        <w:rPr>
          <w:rFonts w:ascii="Times New Roman" w:hAnsi="Times New Roman"/>
        </w:rPr>
        <w:t>- динамика налоговой базы по УСН на основе статистической налоговой отчетности по форме 5-УСН «Отчет о налоговой базе и структуре начислений по налогу, уплачиваемому в связи с применением упрощенной системы налогообложения»;</w:t>
      </w:r>
    </w:p>
    <w:p w:rsidR="008C7132" w:rsidRPr="00916B8F" w:rsidRDefault="008C7132" w:rsidP="00916B8F">
      <w:pPr>
        <w:pStyle w:val="af2"/>
        <w:ind w:firstLine="709"/>
        <w:jc w:val="both"/>
        <w:rPr>
          <w:rFonts w:ascii="Times New Roman" w:hAnsi="Times New Roman"/>
          <w:bCs/>
        </w:rPr>
      </w:pPr>
      <w:r w:rsidRPr="00916B8F">
        <w:rPr>
          <w:rFonts w:ascii="Times New Roman" w:hAnsi="Times New Roman"/>
        </w:rPr>
        <w:t xml:space="preserve">- зачисление налога с 2022 года в размере 100% в бюджет </w:t>
      </w:r>
      <w:r w:rsidRPr="00916B8F">
        <w:rPr>
          <w:rFonts w:ascii="Times New Roman" w:hAnsi="Times New Roman"/>
          <w:bCs/>
        </w:rPr>
        <w:t>Юргинского муниципального округа</w:t>
      </w:r>
      <w:r w:rsidRPr="00916B8F">
        <w:rPr>
          <w:rFonts w:ascii="Times New Roman" w:hAnsi="Times New Roman"/>
        </w:rPr>
        <w:t>.</w:t>
      </w:r>
    </w:p>
    <w:p w:rsidR="008C7132" w:rsidRPr="00916B8F" w:rsidRDefault="008C7132" w:rsidP="00916B8F">
      <w:pPr>
        <w:pStyle w:val="afd"/>
        <w:ind w:firstLine="709"/>
        <w:jc w:val="both"/>
        <w:rPr>
          <w:b w:val="0"/>
          <w:bCs w:val="0"/>
        </w:rPr>
      </w:pPr>
      <w:proofErr w:type="gramStart"/>
      <w:r w:rsidRPr="00916B8F">
        <w:rPr>
          <w:b w:val="0"/>
          <w:bCs w:val="0"/>
        </w:rPr>
        <w:t xml:space="preserve">Поступление платежей по налогу, взимаемому в связи с применением упрощенной системы налогообложения, в бюджет </w:t>
      </w:r>
      <w:r w:rsidRPr="00916B8F">
        <w:rPr>
          <w:b w:val="0"/>
        </w:rPr>
        <w:t>муниципального округа</w:t>
      </w:r>
      <w:r w:rsidRPr="00916B8F">
        <w:rPr>
          <w:b w:val="0"/>
          <w:bCs w:val="0"/>
        </w:rPr>
        <w:t xml:space="preserve"> прогнозируется на 2025 год в сумме 24 100 тыс. рублей, на 2026 год в сумме 25 795 тыс. рублей, на 2027 год в сумме 27 073 тыс. рублей, на 2028 год в сумме 28 454 тыс. рублей.</w:t>
      </w:r>
      <w:proofErr w:type="gramEnd"/>
    </w:p>
    <w:p w:rsidR="008C7132" w:rsidRPr="00916B8F" w:rsidRDefault="008C7132" w:rsidP="00916B8F">
      <w:pPr>
        <w:pStyle w:val="afd"/>
        <w:ind w:firstLine="709"/>
        <w:jc w:val="both"/>
        <w:rPr>
          <w:b w:val="0"/>
        </w:rPr>
      </w:pPr>
      <w:r w:rsidRPr="00916B8F">
        <w:rPr>
          <w:b w:val="0"/>
        </w:rPr>
        <w:t xml:space="preserve">Для расчета </w:t>
      </w:r>
      <w:r w:rsidRPr="00916B8F">
        <w:rPr>
          <w:b w:val="0"/>
          <w:i/>
        </w:rPr>
        <w:t>единого сельскохозяйственного налога</w:t>
      </w:r>
      <w:r w:rsidRPr="00916B8F">
        <w:rPr>
          <w:b w:val="0"/>
        </w:rPr>
        <w:t xml:space="preserve"> в бюджет ЮМО использовались:</w:t>
      </w:r>
    </w:p>
    <w:p w:rsidR="008C7132" w:rsidRPr="00916B8F" w:rsidRDefault="008C7132" w:rsidP="00916B8F">
      <w:pPr>
        <w:pStyle w:val="afd"/>
        <w:ind w:firstLine="709"/>
        <w:jc w:val="both"/>
        <w:rPr>
          <w:b w:val="0"/>
        </w:rPr>
      </w:pPr>
      <w:r w:rsidRPr="00916B8F">
        <w:rPr>
          <w:b w:val="0"/>
        </w:rPr>
        <w:t xml:space="preserve">-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за годы, предшествующие прогнозируемому; </w:t>
      </w:r>
    </w:p>
    <w:p w:rsidR="008C7132" w:rsidRPr="00916B8F" w:rsidRDefault="008C7132" w:rsidP="00916B8F">
      <w:pPr>
        <w:pStyle w:val="afd"/>
        <w:ind w:firstLine="709"/>
        <w:jc w:val="both"/>
        <w:rPr>
          <w:b w:val="0"/>
        </w:rPr>
      </w:pPr>
      <w:r w:rsidRPr="00916B8F">
        <w:rPr>
          <w:b w:val="0"/>
        </w:rPr>
        <w:t>- налоговые ставки, льготы и преференции, предусмотренные главой 26.1 «Система налогообложения для сельскохозяйственных товаропроизводителей» НК РФ.</w:t>
      </w:r>
    </w:p>
    <w:p w:rsidR="008C7132" w:rsidRPr="00916B8F" w:rsidRDefault="008C7132" w:rsidP="00916B8F">
      <w:pPr>
        <w:pStyle w:val="afd"/>
        <w:ind w:firstLine="709"/>
        <w:jc w:val="both"/>
        <w:rPr>
          <w:b w:val="0"/>
          <w:bCs w:val="0"/>
        </w:rPr>
      </w:pPr>
      <w:r w:rsidRPr="00916B8F">
        <w:rPr>
          <w:b w:val="0"/>
          <w:bCs w:val="0"/>
        </w:rPr>
        <w:t xml:space="preserve">Ожидаемое поступление </w:t>
      </w:r>
      <w:r w:rsidRPr="00916B8F">
        <w:rPr>
          <w:b w:val="0"/>
          <w:bCs w:val="0"/>
          <w:i/>
        </w:rPr>
        <w:t>единого сельскохозяйственного налога</w:t>
      </w:r>
      <w:r w:rsidRPr="00916B8F">
        <w:rPr>
          <w:b w:val="0"/>
          <w:bCs w:val="0"/>
        </w:rPr>
        <w:t xml:space="preserve"> в бюджет </w:t>
      </w:r>
      <w:r w:rsidRPr="00916B8F">
        <w:rPr>
          <w:b w:val="0"/>
        </w:rPr>
        <w:t>муниципального округа</w:t>
      </w:r>
      <w:r w:rsidRPr="00916B8F">
        <w:rPr>
          <w:b w:val="0"/>
          <w:bCs w:val="0"/>
        </w:rPr>
        <w:t xml:space="preserve"> в 2025 году - 4 136 тыс. рублей, прогнозируемое на 2026 год - 4 297 тыс. рублей, на 2027 год - 4 516 тыс. рублей, на 2028 год - 4 746 тыс. рублей.</w:t>
      </w:r>
    </w:p>
    <w:p w:rsidR="008C7132" w:rsidRPr="00916B8F" w:rsidRDefault="008C7132" w:rsidP="00916B8F">
      <w:pPr>
        <w:pStyle w:val="afd"/>
        <w:ind w:firstLine="709"/>
        <w:jc w:val="both"/>
        <w:rPr>
          <w:b w:val="0"/>
          <w:bCs w:val="0"/>
        </w:rPr>
      </w:pPr>
      <w:r w:rsidRPr="00916B8F">
        <w:rPr>
          <w:b w:val="0"/>
          <w:bCs w:val="0"/>
        </w:rPr>
        <w:t xml:space="preserve">Прогнозируемое поступление в бюджет муниципального округа </w:t>
      </w:r>
      <w:r w:rsidRPr="00916B8F">
        <w:rPr>
          <w:b w:val="0"/>
          <w:bCs w:val="0"/>
          <w:i/>
        </w:rPr>
        <w:t xml:space="preserve">налога, взимаемого, в связи с применением патентной системы налогообложения </w:t>
      </w:r>
      <w:r w:rsidRPr="00916B8F">
        <w:rPr>
          <w:b w:val="0"/>
          <w:bCs w:val="0"/>
        </w:rPr>
        <w:t xml:space="preserve">составлен на основе уточненных данных администратора платежа Межрайонной инспекции ФНС России № 9 по Кемеровской области - Кузбассу исходя из фактического поступления в 2024 </w:t>
      </w:r>
      <w:r w:rsidRPr="00916B8F">
        <w:rPr>
          <w:b w:val="0"/>
        </w:rPr>
        <w:t>году.</w:t>
      </w:r>
      <w:r w:rsidRPr="00916B8F">
        <w:rPr>
          <w:b w:val="0"/>
          <w:bCs w:val="0"/>
        </w:rPr>
        <w:t xml:space="preserve"> Поступление платежей по данному налогу в бюджет ЮМО в 2025 году ожидается в сумме 1 690 тыс. рублей, прогноз на 2026 год – 1 820 тыс. руб., на 2027 год -  1 840 тыс. рублей, на 2028 год – 1 934 тыс. руб</w:t>
      </w:r>
      <w:proofErr w:type="gramStart"/>
      <w:r w:rsidRPr="00916B8F">
        <w:rPr>
          <w:b w:val="0"/>
          <w:bCs w:val="0"/>
        </w:rPr>
        <w:t xml:space="preserve">.. </w:t>
      </w:r>
      <w:proofErr w:type="gramEnd"/>
    </w:p>
    <w:p w:rsidR="008C7132" w:rsidRPr="00916B8F" w:rsidRDefault="008C7132" w:rsidP="00916B8F">
      <w:pPr>
        <w:ind w:firstLine="709"/>
        <w:jc w:val="both"/>
        <w:rPr>
          <w:bCs/>
        </w:rPr>
      </w:pPr>
      <w:r w:rsidRPr="00916B8F">
        <w:rPr>
          <w:bCs/>
        </w:rPr>
        <w:t xml:space="preserve">Для расчёта </w:t>
      </w:r>
      <w:r w:rsidRPr="00916B8F">
        <w:rPr>
          <w:bCs/>
          <w:i/>
        </w:rPr>
        <w:t>налога на имущество физических лиц</w:t>
      </w:r>
      <w:r w:rsidRPr="00916B8F">
        <w:rPr>
          <w:bCs/>
        </w:rPr>
        <w:t xml:space="preserve"> использовались: </w:t>
      </w:r>
    </w:p>
    <w:p w:rsidR="008C7132" w:rsidRPr="00916B8F" w:rsidRDefault="008C7132" w:rsidP="00916B8F">
      <w:pPr>
        <w:ind w:firstLine="709"/>
        <w:jc w:val="both"/>
        <w:rPr>
          <w:bCs/>
        </w:rPr>
      </w:pPr>
      <w:r w:rsidRPr="00916B8F">
        <w:rPr>
          <w:bCs/>
        </w:rPr>
        <w:t xml:space="preserve">- динамика налоговой базы и сумм налога, подлежащего уплате в бюджет, на основании отчета по форме 5-НМ "Отчет о налоговой базе и структуре начислений по местным налогам", сложившаяся за предыдущие периоды, </w:t>
      </w:r>
    </w:p>
    <w:p w:rsidR="008C7132" w:rsidRPr="00916B8F" w:rsidRDefault="008C7132" w:rsidP="00916B8F">
      <w:pPr>
        <w:ind w:firstLine="709"/>
        <w:jc w:val="both"/>
        <w:rPr>
          <w:bCs/>
        </w:rPr>
      </w:pPr>
      <w:r w:rsidRPr="00916B8F">
        <w:rPr>
          <w:bCs/>
        </w:rPr>
        <w:t xml:space="preserve">- динамика фактических поступлений по налогу согласно данным отчёта по форме № 1-НМ "Начисление и поступление налогов, сборов и иных обязательных платежей в консолидированный бюджет Российской Федерации", </w:t>
      </w:r>
    </w:p>
    <w:p w:rsidR="008C7132" w:rsidRPr="00916B8F" w:rsidRDefault="008C7132" w:rsidP="00916B8F">
      <w:pPr>
        <w:ind w:firstLine="709"/>
        <w:jc w:val="both"/>
        <w:rPr>
          <w:bCs/>
        </w:rPr>
      </w:pPr>
      <w:r w:rsidRPr="00916B8F">
        <w:rPr>
          <w:bCs/>
        </w:rPr>
        <w:t>- налоговые ставки, льготы и преференции, предусмотренные главой 32 НК РФ "Налог на имущество физических лиц", а также нормативными правовыми актами Совета народных депутатов Юргинского муниципального округа «</w:t>
      </w:r>
      <w:r w:rsidRPr="00916B8F">
        <w:t>Об установлении на территории Юргинского муниципального округа налога на имущество физических лиц».</w:t>
      </w:r>
    </w:p>
    <w:p w:rsidR="008C7132" w:rsidRPr="00916B8F" w:rsidRDefault="008C7132" w:rsidP="00916B8F">
      <w:pPr>
        <w:pStyle w:val="afd"/>
        <w:ind w:firstLine="709"/>
        <w:jc w:val="both"/>
        <w:rPr>
          <w:b w:val="0"/>
          <w:bCs w:val="0"/>
        </w:rPr>
      </w:pPr>
      <w:r w:rsidRPr="00916B8F">
        <w:rPr>
          <w:b w:val="0"/>
          <w:bCs w:val="0"/>
        </w:rPr>
        <w:t xml:space="preserve">Поступление платежей по налогу на имущество физических лиц в бюджет </w:t>
      </w:r>
      <w:r w:rsidRPr="00916B8F">
        <w:rPr>
          <w:b w:val="0"/>
        </w:rPr>
        <w:t>муниципального округа</w:t>
      </w:r>
      <w:r w:rsidRPr="00916B8F">
        <w:rPr>
          <w:b w:val="0"/>
          <w:bCs w:val="0"/>
        </w:rPr>
        <w:t xml:space="preserve"> ожидается в 2025 году в сумме 1 771 тыс. рублей, прогноз на 2026 – 1 789 тыс. рублей, на 2027 год – 1 840 тыс. рублей, на 2028 год – 1 934 тыс. рублей.</w:t>
      </w:r>
    </w:p>
    <w:p w:rsidR="008C7132" w:rsidRPr="00916B8F" w:rsidRDefault="008C7132" w:rsidP="00916B8F">
      <w:pPr>
        <w:ind w:firstLine="709"/>
        <w:jc w:val="both"/>
        <w:rPr>
          <w:bCs/>
        </w:rPr>
      </w:pPr>
      <w:r w:rsidRPr="00916B8F">
        <w:rPr>
          <w:bCs/>
          <w:i/>
        </w:rPr>
        <w:t>Налог на имущество организаций</w:t>
      </w:r>
      <w:r w:rsidRPr="00916B8F">
        <w:rPr>
          <w:bCs/>
        </w:rPr>
        <w:t xml:space="preserve"> поступает исключительно в областной бюджет. Для его расчёта использовалась налоговая база и сумма налога, подлежащего уплате в бюджет, на основании отчета по форме 5-НМ "Отчет о налоговой базе и структуре начислений по местным налогам" за 2024 год. </w:t>
      </w:r>
    </w:p>
    <w:p w:rsidR="008C7132" w:rsidRPr="00916B8F" w:rsidRDefault="008C7132" w:rsidP="00916B8F">
      <w:pPr>
        <w:pStyle w:val="afd"/>
        <w:ind w:firstLine="709"/>
        <w:jc w:val="both"/>
        <w:rPr>
          <w:b w:val="0"/>
          <w:bCs w:val="0"/>
        </w:rPr>
      </w:pPr>
      <w:r w:rsidRPr="00916B8F">
        <w:rPr>
          <w:b w:val="0"/>
          <w:bCs w:val="0"/>
          <w:i/>
        </w:rPr>
        <w:lastRenderedPageBreak/>
        <w:t>Поступление платежей по</w:t>
      </w:r>
      <w:r w:rsidRPr="00916B8F">
        <w:rPr>
          <w:b w:val="0"/>
          <w:bCs w:val="0"/>
        </w:rPr>
        <w:t xml:space="preserve"> налогу на имущество организаций в бюджет Кемеровской области – Кузбасса ожидается в 2025 году в сумме 21 000 тыс. рублей, прогноз на 2026 – 22 000 тыс. рублей, на 2027 год – 23 000 тыс. рублей, на 2028 год – 24 000 тыс. рублей.</w:t>
      </w:r>
    </w:p>
    <w:p w:rsidR="008C7132" w:rsidRPr="00916B8F" w:rsidRDefault="008C7132" w:rsidP="00916B8F">
      <w:pPr>
        <w:ind w:firstLine="709"/>
        <w:jc w:val="both"/>
        <w:rPr>
          <w:bCs/>
        </w:rPr>
      </w:pPr>
      <w:r w:rsidRPr="00916B8F">
        <w:rPr>
          <w:bCs/>
        </w:rPr>
        <w:t xml:space="preserve">Для расчёта </w:t>
      </w:r>
      <w:r w:rsidRPr="00916B8F">
        <w:rPr>
          <w:bCs/>
          <w:i/>
        </w:rPr>
        <w:t>транспортного налога</w:t>
      </w:r>
      <w:r w:rsidRPr="00916B8F">
        <w:rPr>
          <w:bCs/>
        </w:rPr>
        <w:t xml:space="preserve"> использовались:</w:t>
      </w:r>
    </w:p>
    <w:p w:rsidR="008C7132" w:rsidRPr="00916B8F" w:rsidRDefault="008C7132" w:rsidP="00916B8F">
      <w:pPr>
        <w:ind w:firstLine="709"/>
        <w:jc w:val="both"/>
        <w:rPr>
          <w:bCs/>
        </w:rPr>
      </w:pPr>
      <w:r w:rsidRPr="00916B8F">
        <w:rPr>
          <w:bCs/>
        </w:rPr>
        <w:t xml:space="preserve">- динамика налоговой базы по налогу согласно данным отчёта по форме № 5-ТН "О налоговой базе и структуре начислений по транспортному налогу", сложившаяся за предыдущие периоды, </w:t>
      </w:r>
    </w:p>
    <w:p w:rsidR="008C7132" w:rsidRPr="00916B8F" w:rsidRDefault="008C7132" w:rsidP="00916B8F">
      <w:pPr>
        <w:ind w:firstLine="709"/>
        <w:jc w:val="both"/>
        <w:rPr>
          <w:bCs/>
        </w:rPr>
      </w:pPr>
      <w:r w:rsidRPr="00916B8F">
        <w:rPr>
          <w:bCs/>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8C7132" w:rsidRPr="00916B8F" w:rsidRDefault="008C7132" w:rsidP="00916B8F">
      <w:pPr>
        <w:ind w:firstLine="709"/>
        <w:jc w:val="both"/>
        <w:rPr>
          <w:bCs/>
        </w:rPr>
      </w:pPr>
      <w:r w:rsidRPr="00916B8F">
        <w:rPr>
          <w:bCs/>
        </w:rPr>
        <w:t>- налоговые ставки, льготы и преференции, предусмотренные главой 28 НК РФ "Транспортный налог".</w:t>
      </w:r>
    </w:p>
    <w:p w:rsidR="008C7132" w:rsidRPr="00916B8F" w:rsidRDefault="008C7132" w:rsidP="00916B8F">
      <w:pPr>
        <w:pStyle w:val="afd"/>
        <w:ind w:firstLine="709"/>
        <w:jc w:val="both"/>
        <w:rPr>
          <w:b w:val="0"/>
          <w:bCs w:val="0"/>
        </w:rPr>
      </w:pPr>
      <w:r w:rsidRPr="00916B8F">
        <w:rPr>
          <w:b w:val="0"/>
          <w:bCs w:val="0"/>
        </w:rPr>
        <w:t xml:space="preserve">Поступление платежей по транспортному налогу в бюджет </w:t>
      </w:r>
      <w:r w:rsidRPr="00916B8F">
        <w:rPr>
          <w:b w:val="0"/>
        </w:rPr>
        <w:t>муниципального округа</w:t>
      </w:r>
      <w:r w:rsidRPr="00916B8F">
        <w:rPr>
          <w:b w:val="0"/>
          <w:bCs w:val="0"/>
        </w:rPr>
        <w:t xml:space="preserve"> на 2025 год ожидается в сумме 600 тыс. рублей, на 2026 год -  511 тыс. рублей; на 2027 год - 514 тыс. рублей, на 2028 год – 540 тыс. рублей. Плановые поступления в областной бюджет рассчитаны согласно нормативу отчислений – 95%.</w:t>
      </w:r>
    </w:p>
    <w:p w:rsidR="008C7132" w:rsidRPr="00916B8F" w:rsidRDefault="008C7132" w:rsidP="00916B8F">
      <w:pPr>
        <w:pStyle w:val="afd"/>
        <w:ind w:firstLine="709"/>
        <w:jc w:val="both"/>
        <w:rPr>
          <w:b w:val="0"/>
        </w:rPr>
      </w:pPr>
      <w:r w:rsidRPr="00916B8F">
        <w:rPr>
          <w:b w:val="0"/>
        </w:rPr>
        <w:t xml:space="preserve">При расчете </w:t>
      </w:r>
      <w:r w:rsidRPr="00916B8F">
        <w:rPr>
          <w:b w:val="0"/>
          <w:i/>
        </w:rPr>
        <w:t>земельного налога</w:t>
      </w:r>
      <w:r w:rsidRPr="00916B8F">
        <w:rPr>
          <w:b w:val="0"/>
        </w:rPr>
        <w:t xml:space="preserve"> использовались:</w:t>
      </w:r>
    </w:p>
    <w:p w:rsidR="008C7132" w:rsidRPr="00916B8F" w:rsidRDefault="008C7132" w:rsidP="00916B8F">
      <w:pPr>
        <w:pStyle w:val="afd"/>
        <w:ind w:firstLine="709"/>
        <w:jc w:val="both"/>
        <w:rPr>
          <w:b w:val="0"/>
          <w:bCs w:val="0"/>
        </w:rPr>
      </w:pPr>
      <w:r w:rsidRPr="00916B8F">
        <w:rPr>
          <w:b w:val="0"/>
        </w:rPr>
        <w:t xml:space="preserve">- </w:t>
      </w:r>
      <w:r w:rsidRPr="00916B8F">
        <w:rPr>
          <w:b w:val="0"/>
          <w:bCs w:val="0"/>
        </w:rPr>
        <w:t>динамика налоговой базы по налогу согласно данным отчёта по форме № 5-НМ</w:t>
      </w:r>
      <w:r w:rsidRPr="00916B8F">
        <w:rPr>
          <w:b w:val="0"/>
        </w:rPr>
        <w:t xml:space="preserve"> </w:t>
      </w:r>
      <w:r w:rsidRPr="00916B8F">
        <w:rPr>
          <w:b w:val="0"/>
          <w:bCs w:val="0"/>
        </w:rPr>
        <w:t xml:space="preserve">"Отчет о налоговой базе и структуре начислений по местным налогам", сложившаяся за предыдущие периоды, </w:t>
      </w:r>
    </w:p>
    <w:p w:rsidR="008C7132" w:rsidRPr="00916B8F" w:rsidRDefault="008C7132" w:rsidP="00916B8F">
      <w:pPr>
        <w:pStyle w:val="afd"/>
        <w:ind w:firstLine="709"/>
        <w:jc w:val="both"/>
        <w:rPr>
          <w:b w:val="0"/>
          <w:bCs w:val="0"/>
        </w:rPr>
      </w:pPr>
      <w:r w:rsidRPr="00916B8F">
        <w:rPr>
          <w:b w:val="0"/>
          <w:bCs w:val="0"/>
        </w:rPr>
        <w:t xml:space="preserve">- динамика начислений и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 за 2023 год", </w:t>
      </w:r>
    </w:p>
    <w:p w:rsidR="008C7132" w:rsidRPr="00916B8F" w:rsidRDefault="008C7132" w:rsidP="00916B8F">
      <w:pPr>
        <w:ind w:firstLine="709"/>
        <w:jc w:val="both"/>
        <w:rPr>
          <w:bCs/>
        </w:rPr>
      </w:pPr>
      <w:r w:rsidRPr="00916B8F">
        <w:rPr>
          <w:bCs/>
        </w:rPr>
        <w:t>- налоговые ставки, льготы и преференции, предусмотренные главой 31 НК РФ "Земельный налог", а также нормативные правовые акты Совета народных депутатов Юргинского муниципального округа «</w:t>
      </w:r>
      <w:r w:rsidRPr="00916B8F">
        <w:t>Об установлении на территории Юргинского муниципального округа земельного налога».</w:t>
      </w:r>
    </w:p>
    <w:p w:rsidR="008C7132" w:rsidRPr="00916B8F" w:rsidRDefault="008C7132" w:rsidP="00916B8F">
      <w:pPr>
        <w:pStyle w:val="afd"/>
        <w:ind w:firstLine="709"/>
        <w:jc w:val="both"/>
        <w:rPr>
          <w:b w:val="0"/>
          <w:bCs w:val="0"/>
        </w:rPr>
      </w:pPr>
      <w:r w:rsidRPr="00916B8F">
        <w:rPr>
          <w:b w:val="0"/>
          <w:bCs w:val="0"/>
        </w:rPr>
        <w:t xml:space="preserve">Поступление платежей </w:t>
      </w:r>
      <w:r w:rsidRPr="00916B8F">
        <w:rPr>
          <w:b w:val="0"/>
          <w:bCs w:val="0"/>
          <w:i/>
        </w:rPr>
        <w:t>по земельному налогу</w:t>
      </w:r>
      <w:r w:rsidRPr="00916B8F">
        <w:rPr>
          <w:b w:val="0"/>
          <w:bCs w:val="0"/>
        </w:rPr>
        <w:t xml:space="preserve"> (для физических лиц и организаций) в бюджет </w:t>
      </w:r>
      <w:r w:rsidRPr="00916B8F">
        <w:rPr>
          <w:b w:val="0"/>
        </w:rPr>
        <w:t>муниципального округа</w:t>
      </w:r>
      <w:r w:rsidRPr="00916B8F">
        <w:rPr>
          <w:b w:val="0"/>
          <w:bCs w:val="0"/>
        </w:rPr>
        <w:t xml:space="preserve"> в 2025 году ожидается в сумме 5 430 тыс. рублей, прогноз на 2026 год - 5 484 тыс. рублей, на 2027 год - 5 539 тыс. рублей, на 2028 год – 5 821 тыс. рублей.</w:t>
      </w:r>
    </w:p>
    <w:p w:rsidR="008C7132" w:rsidRPr="00916B8F" w:rsidRDefault="008C7132" w:rsidP="00916B8F">
      <w:pPr>
        <w:ind w:firstLine="709"/>
        <w:jc w:val="both"/>
        <w:rPr>
          <w:bCs/>
        </w:rPr>
      </w:pPr>
      <w:r w:rsidRPr="00916B8F">
        <w:rPr>
          <w:bCs/>
        </w:rPr>
        <w:t xml:space="preserve">Прогноз </w:t>
      </w:r>
      <w:r w:rsidRPr="00916B8F">
        <w:rPr>
          <w:bCs/>
          <w:i/>
        </w:rPr>
        <w:t>неналоговых доходов</w:t>
      </w:r>
      <w:r w:rsidRPr="00916B8F">
        <w:rPr>
          <w:bCs/>
        </w:rPr>
        <w:t xml:space="preserve"> в бюджет муниципального округа на очередной 2025 финансовый год и на плановый период 2026-2027 годов осуществлялся главными администраторами доходов с учетом динамики поступлений соответствующих доходов.</w:t>
      </w:r>
    </w:p>
    <w:p w:rsidR="008C7132" w:rsidRPr="00916B8F" w:rsidRDefault="008C7132" w:rsidP="00916B8F">
      <w:pPr>
        <w:ind w:firstLine="709"/>
        <w:jc w:val="both"/>
      </w:pPr>
      <w:r w:rsidRPr="00916B8F">
        <w:t xml:space="preserve">В целом </w:t>
      </w:r>
      <w:r w:rsidRPr="00916B8F">
        <w:rPr>
          <w:i/>
        </w:rPr>
        <w:t>доходы от использования имущества, находящегося в муниципальной собственности Юргинского муниципального округа</w:t>
      </w:r>
      <w:r w:rsidRPr="00916B8F">
        <w:t xml:space="preserve"> на 2025 год ожидаются в сумме 23 761 тыс. рублей, прогноз на 2026 год - 28 066 тыс. рублей, на 2027 год - 28 821 тыс. рублей, на 2028 год – 30 291 тыс. рублей.</w:t>
      </w:r>
    </w:p>
    <w:p w:rsidR="008C7132" w:rsidRPr="00916B8F" w:rsidRDefault="008C7132" w:rsidP="00916B8F">
      <w:pPr>
        <w:ind w:firstLine="709"/>
        <w:jc w:val="both"/>
      </w:pPr>
      <w:r w:rsidRPr="00916B8F">
        <w:rPr>
          <w:i/>
        </w:rPr>
        <w:t>Платежи при пользовании природными ресурсами</w:t>
      </w:r>
      <w:r w:rsidRPr="00916B8F">
        <w:t xml:space="preserve"> включают в себя: плату за выбросы загрязняющих веществ в атмосферный воздух стационарными объектами, плата за размещение отходов производства.</w:t>
      </w:r>
    </w:p>
    <w:p w:rsidR="008C7132" w:rsidRPr="00916B8F" w:rsidRDefault="008C7132" w:rsidP="00916B8F">
      <w:pPr>
        <w:ind w:firstLine="709"/>
        <w:jc w:val="both"/>
      </w:pPr>
      <w:r w:rsidRPr="00916B8F">
        <w:t>В соответствии с изменениями законодательных актов РФ, с 2026 года вышеназванный платеж в муниципальные бюджеты поступать не будет (ФЗ от 26.12.2024 №488-ФЗ)</w:t>
      </w:r>
    </w:p>
    <w:p w:rsidR="008C7132" w:rsidRPr="00916B8F" w:rsidRDefault="008C7132" w:rsidP="00916B8F">
      <w:pPr>
        <w:pStyle w:val="a8"/>
        <w:spacing w:after="0"/>
        <w:ind w:left="0" w:firstLine="709"/>
        <w:jc w:val="both"/>
      </w:pPr>
      <w:r w:rsidRPr="00916B8F">
        <w:rPr>
          <w:i/>
        </w:rPr>
        <w:t>Общая сумма поступления доходов от оказания платных услуг (работ) и компенсации затрат государства</w:t>
      </w:r>
      <w:r w:rsidRPr="00916B8F">
        <w:t xml:space="preserve"> на 2025 год ожидается в сумме 6 354 тыс. руб., прогноз на 2026 год  - 5 361 тыс. рублей, на 2027 – 5 367 тыс. рублей, на 2028 год – 5 640 тыс. рублей. Расчет прогнозных сумм осуществлен администраторами доходов соответствующих доходных источников. </w:t>
      </w:r>
    </w:p>
    <w:p w:rsidR="008C7132" w:rsidRPr="00916B8F" w:rsidRDefault="008C7132" w:rsidP="00916B8F">
      <w:pPr>
        <w:ind w:firstLine="709"/>
        <w:jc w:val="both"/>
      </w:pPr>
      <w:r w:rsidRPr="00916B8F">
        <w:rPr>
          <w:i/>
        </w:rPr>
        <w:t>Доходы от продажи материальных и нематериальных активов</w:t>
      </w:r>
      <w:r w:rsidRPr="00916B8F">
        <w:t xml:space="preserve"> планируются на основе прогноза администратора доходов – Комитета по управлению муниципальным имуществом Юргинского муниципального округа, а также исходя из </w:t>
      </w:r>
      <w:r w:rsidRPr="00916B8F">
        <w:rPr>
          <w:bCs/>
        </w:rPr>
        <w:t>фактических поступлений доходов за 2024 год.</w:t>
      </w:r>
    </w:p>
    <w:p w:rsidR="008C7132" w:rsidRPr="00916B8F" w:rsidRDefault="008C7132" w:rsidP="00916B8F">
      <w:pPr>
        <w:ind w:firstLine="709"/>
        <w:jc w:val="both"/>
      </w:pPr>
      <w:r w:rsidRPr="00916B8F">
        <w:lastRenderedPageBreak/>
        <w:t xml:space="preserve">В целом, доходы от продажи материальных и нематериальных активов в 2025 году составят 3 805 тыс. рублей (что ниже 2024 года в 3,5 раза за счет приобретения земель с/х организациями).    План на 2026 год – 1 110 тыс. рублей, на 2027 год – 1 118 тыс. рублей, на 2028 год – 1 174 тыс. рублей. </w:t>
      </w:r>
    </w:p>
    <w:p w:rsidR="008C7132" w:rsidRPr="00916B8F" w:rsidRDefault="008C7132" w:rsidP="00916B8F">
      <w:pPr>
        <w:ind w:firstLine="709"/>
        <w:jc w:val="both"/>
      </w:pPr>
      <w:r w:rsidRPr="00916B8F">
        <w:rPr>
          <w:bCs/>
        </w:rPr>
        <w:t xml:space="preserve">Безвозмездные поступления.  </w:t>
      </w:r>
      <w:proofErr w:type="gramStart"/>
      <w:r w:rsidRPr="00916B8F">
        <w:t>В соответствии с Законом «Об областном бюджете на 2025 год и на плановый период 2026 и 2027 годов» для перечисления в бюджет Юргинского муниципального округа из других бюджетов бюджетной системы Российской Федерации запланировано безвозмездных поступлений (дотации, субсидии, субвенции, иные межбюджетные трансферты) на 2025 год в сумме 1 382,59 тыс. руб., на 2026 год в сумме 1 277,97  тыс. руб., на</w:t>
      </w:r>
      <w:proofErr w:type="gramEnd"/>
      <w:r w:rsidRPr="00916B8F">
        <w:t xml:space="preserve"> 2027 -2028 годы в сумме  по 1 241,39 тыс. руб.</w:t>
      </w:r>
    </w:p>
    <w:p w:rsidR="008C7132" w:rsidRPr="00916B8F" w:rsidRDefault="008C7132" w:rsidP="00916B8F">
      <w:pPr>
        <w:ind w:firstLine="709"/>
        <w:jc w:val="both"/>
      </w:pPr>
      <w:r w:rsidRPr="00916B8F">
        <w:t>В течение финансового года объемы безвозмездных поступлений будут корректироваться по мере внесения изменений в Закон Кемеровской области-Кузбасса «Об областном бюджете на 2025 год и на плановый период 2026 и 2027 годов».</w:t>
      </w:r>
    </w:p>
    <w:p w:rsidR="008C7132" w:rsidRPr="00916B8F" w:rsidRDefault="008C7132" w:rsidP="00916B8F">
      <w:pPr>
        <w:ind w:firstLine="709"/>
        <w:jc w:val="both"/>
      </w:pPr>
    </w:p>
    <w:p w:rsidR="008C7132" w:rsidRPr="00916B8F" w:rsidRDefault="008C7132" w:rsidP="00916B8F">
      <w:pPr>
        <w:ind w:firstLine="709"/>
        <w:jc w:val="both"/>
        <w:rPr>
          <w:b/>
          <w:u w:val="single"/>
        </w:rPr>
      </w:pPr>
      <w:r w:rsidRPr="00916B8F">
        <w:rPr>
          <w:b/>
          <w:u w:val="single"/>
        </w:rPr>
        <w:t>РАСХОДЫ</w:t>
      </w:r>
    </w:p>
    <w:p w:rsidR="008C7132" w:rsidRPr="00916B8F" w:rsidRDefault="008C7132" w:rsidP="00916B8F">
      <w:pPr>
        <w:ind w:firstLine="709"/>
        <w:contextualSpacing/>
        <w:jc w:val="both"/>
      </w:pPr>
      <w:r w:rsidRPr="00916B8F">
        <w:t>Расходы бюджета – это выплачиваемые из бюджета денежные средства на финансовое обеспечение социальных обязательств муниципальных учреждений, дорожное хозяйство и транспорт, капитальное строительство и др</w:t>
      </w:r>
      <w:proofErr w:type="gramStart"/>
      <w:r w:rsidRPr="00916B8F">
        <w:t>..</w:t>
      </w:r>
      <w:proofErr w:type="gramEnd"/>
    </w:p>
    <w:p w:rsidR="008C7132" w:rsidRPr="00916B8F" w:rsidRDefault="008C7132" w:rsidP="00916B8F">
      <w:pPr>
        <w:ind w:firstLine="709"/>
        <w:contextualSpacing/>
        <w:jc w:val="both"/>
      </w:pPr>
      <w:r w:rsidRPr="00916B8F">
        <w:t>Расходы бюджета Юргинского муниципального округа на 2025 год предусмотрены  в сумме 1 697 240 тыс. рублей, на 2026 год – 1 565 560 тыс. рублей, на 2027 год - 1 544 340 тыс. рублей, на 2028 год – 1 559 790 тыс. рублей. В течение рассматриваемого периода времени бюджет сохраняет свою социальную направленность. Расходы на социальную сферу ежегодно составляют около 70% от общей суммы расходной части бюджета.</w:t>
      </w:r>
    </w:p>
    <w:p w:rsidR="008C7132" w:rsidRPr="00916B8F" w:rsidRDefault="008C7132" w:rsidP="00916B8F">
      <w:pPr>
        <w:ind w:firstLine="709"/>
        <w:jc w:val="both"/>
      </w:pPr>
      <w:r w:rsidRPr="00916B8F">
        <w:t>В результате, консолидированный бюджет (областной, местный)  Юргинского муниципального округа в 2025 год сложился общий профицит</w:t>
      </w:r>
      <w:r w:rsidRPr="00916B8F">
        <w:rPr>
          <w:b/>
        </w:rPr>
        <w:t xml:space="preserve"> </w:t>
      </w:r>
      <w:r w:rsidRPr="00916B8F">
        <w:t xml:space="preserve"> в сумме 48,5 млн. рублей, в том числе муниципальный бюджет – минус 30,22 млн. рублей. В прог</w:t>
      </w:r>
      <w:r w:rsidR="00F66E6C">
        <w:t xml:space="preserve">нозируемом периоде за 2026 год </w:t>
      </w:r>
      <w:r w:rsidRPr="00916B8F">
        <w:t xml:space="preserve">профицит бюджета составит  77,83 млн. рублей, в том числе муниципальный бюджет – сбалансированный, без образования профицита или дефицита. </w:t>
      </w:r>
      <w:proofErr w:type="gramStart"/>
      <w:r w:rsidRPr="00916B8F">
        <w:t>За 2027 год будет наблюдаться также превышение доходов над расходами в сумме – 82,72 млн. рублей, в т. ч. муниципальный бюджет – сбалансированный, за 2028 год – плюс 86,89 млн. рублей, в т. ч муниципальный бюджет – сбалансированный.</w:t>
      </w:r>
      <w:proofErr w:type="gramEnd"/>
    </w:p>
    <w:p w:rsidR="008C7132" w:rsidRPr="00916B8F" w:rsidRDefault="008C7132" w:rsidP="00916B8F">
      <w:pPr>
        <w:ind w:firstLine="709"/>
        <w:jc w:val="both"/>
      </w:pPr>
      <w:r w:rsidRPr="00916B8F">
        <w:t>Финансовые параметры могут уточняться в течение 2025 года в соответствие с изменениями налогового и бюджетного законодательства, а также социально-экономической ситуацией в России, параметров инфляции в Российской Федерации.</w:t>
      </w:r>
    </w:p>
    <w:p w:rsidR="008C7132" w:rsidRPr="00916B8F" w:rsidRDefault="008C7132" w:rsidP="00916B8F">
      <w:pPr>
        <w:ind w:firstLine="709"/>
        <w:jc w:val="both"/>
      </w:pPr>
    </w:p>
    <w:p w:rsidR="008C7132" w:rsidRPr="00916B8F" w:rsidRDefault="008C7132" w:rsidP="00916B8F">
      <w:pPr>
        <w:widowControl w:val="0"/>
        <w:autoSpaceDE w:val="0"/>
        <w:autoSpaceDN w:val="0"/>
        <w:adjustRightInd w:val="0"/>
        <w:ind w:firstLine="709"/>
        <w:jc w:val="both"/>
        <w:rPr>
          <w:b/>
          <w:u w:val="single"/>
        </w:rPr>
      </w:pPr>
      <w:r w:rsidRPr="00916B8F">
        <w:rPr>
          <w:b/>
          <w:u w:val="single"/>
        </w:rPr>
        <w:t>Труд и занятость</w:t>
      </w:r>
    </w:p>
    <w:p w:rsidR="008C7132" w:rsidRPr="00916B8F" w:rsidRDefault="008C7132" w:rsidP="00916B8F">
      <w:pPr>
        <w:ind w:firstLine="709"/>
        <w:jc w:val="both"/>
        <w:outlineLvl w:val="0"/>
      </w:pPr>
      <w:r w:rsidRPr="00916B8F">
        <w:t xml:space="preserve">Среднесписочная численность работающих на крупных, средних и малых предприятиях Юргинского муниципального округа за 2024  год составила  2414  человек или  99,8 % по отношению к 2023 году (2420 чел.). </w:t>
      </w:r>
    </w:p>
    <w:p w:rsidR="008C7132" w:rsidRPr="00916B8F" w:rsidRDefault="008C7132" w:rsidP="00916B8F">
      <w:pPr>
        <w:ind w:firstLine="709"/>
        <w:jc w:val="both"/>
        <w:rPr>
          <w:rStyle w:val="af9"/>
        </w:rPr>
      </w:pPr>
      <w:r w:rsidRPr="00916B8F">
        <w:t>По оценке, среднегодовая численность занятых в экономике округа на крупных, средних и малых предприятиях в 2025 году составит 2415 человек, что практически на уровне 2024 году,   в 2026 году (по базовому и консервативному вариантам) – 2400 человек (100,6% к 2025 году</w:t>
      </w:r>
      <w:proofErr w:type="gramStart"/>
      <w:r w:rsidRPr="00916B8F">
        <w:t xml:space="preserve"> )</w:t>
      </w:r>
      <w:proofErr w:type="gramEnd"/>
      <w:r w:rsidRPr="00916B8F">
        <w:t>, в 2027 году – 2380 человек (99,2% к 2026 году), в 2028 году – 2360 человек по консервативному варианту ( 100% к 2026 году) и 2370 человек по базовому варианту</w:t>
      </w:r>
      <w:r w:rsidRPr="00916B8F">
        <w:rPr>
          <w:rStyle w:val="af9"/>
        </w:rPr>
        <w:t xml:space="preserve">. </w:t>
      </w:r>
    </w:p>
    <w:p w:rsidR="008C7132" w:rsidRPr="00916B8F" w:rsidRDefault="008C7132" w:rsidP="00916B8F">
      <w:pPr>
        <w:ind w:firstLine="709"/>
        <w:jc w:val="both"/>
        <w:rPr>
          <w:rStyle w:val="af9"/>
        </w:rPr>
      </w:pPr>
      <w:r w:rsidRPr="00916B8F">
        <w:rPr>
          <w:rStyle w:val="af9"/>
        </w:rPr>
        <w:t>По консервативному сценарию ежегодно будет наблюдаться небольшое снижение численности работающих вследствие уменьшения численности жителей муниципального округа (естественная убыль плюс миграция) и снижения трудоспособного населения в трудоспособном возрасте.</w:t>
      </w:r>
    </w:p>
    <w:p w:rsidR="008C7132" w:rsidRPr="00916B8F" w:rsidRDefault="008C7132" w:rsidP="00916B8F">
      <w:pPr>
        <w:shd w:val="clear" w:color="auto" w:fill="FFFFFF"/>
        <w:ind w:firstLine="709"/>
        <w:jc w:val="both"/>
        <w:textAlignment w:val="baseline"/>
        <w:rPr>
          <w:bCs/>
        </w:rPr>
      </w:pPr>
      <w:r w:rsidRPr="00916B8F">
        <w:t>Средний размер номинальной начисленной заработной пла</w:t>
      </w:r>
      <w:r w:rsidR="00F66E6C">
        <w:t xml:space="preserve">ты (включая предприятия малого </w:t>
      </w:r>
      <w:r w:rsidRPr="00916B8F">
        <w:t xml:space="preserve">бизнеса) по муниципальному округу в 2024 году сложился в сумме 53 793 </w:t>
      </w:r>
      <w:r w:rsidRPr="00916B8F">
        <w:rPr>
          <w:bCs/>
        </w:rPr>
        <w:t xml:space="preserve">руб., что на 14,34% выше 2023 года. Учитывая среднегодовой индекс потребительских цен, реальная заработная плата увеличилась на 5,0% относительно 2023 года.  </w:t>
      </w:r>
    </w:p>
    <w:p w:rsidR="008C7132" w:rsidRPr="00916B8F" w:rsidRDefault="008C7132" w:rsidP="00916B8F">
      <w:pPr>
        <w:ind w:firstLine="709"/>
        <w:jc w:val="both"/>
      </w:pPr>
      <w:r w:rsidRPr="00916B8F">
        <w:rPr>
          <w:bCs/>
        </w:rPr>
        <w:lastRenderedPageBreak/>
        <w:t>В 2025 году уровень заработной платы по Юргинскому муниципальному округу, по оценке, составит 57 722,57 рублей или 108,1% к 2024 году (снижение реальной з/</w:t>
      </w:r>
      <w:proofErr w:type="gramStart"/>
      <w:r w:rsidRPr="00916B8F">
        <w:rPr>
          <w:bCs/>
        </w:rPr>
        <w:t>п</w:t>
      </w:r>
      <w:proofErr w:type="gramEnd"/>
      <w:r w:rsidRPr="00916B8F">
        <w:rPr>
          <w:bCs/>
        </w:rPr>
        <w:t xml:space="preserve"> – 97,7% к 2024г.). </w:t>
      </w:r>
      <w:r w:rsidRPr="00916B8F">
        <w:t xml:space="preserve">Индексация заработной платы работникам бюджетной сферы ЮМО с начала 2025 года не производилась. Рост будет наблюдаться за счет увеличения МРОТ в РФ с 01 января 2025 года на 16%. </w:t>
      </w:r>
    </w:p>
    <w:p w:rsidR="008C7132" w:rsidRPr="00916B8F" w:rsidRDefault="008C7132" w:rsidP="00916B8F">
      <w:pPr>
        <w:pStyle w:val="a5"/>
        <w:ind w:firstLine="709"/>
        <w:rPr>
          <w:bCs/>
          <w:sz w:val="24"/>
          <w:szCs w:val="24"/>
        </w:rPr>
      </w:pPr>
      <w:r w:rsidRPr="00916B8F">
        <w:rPr>
          <w:bCs/>
          <w:sz w:val="24"/>
          <w:szCs w:val="24"/>
        </w:rPr>
        <w:t xml:space="preserve">На плановые 2026-2028 годы рост </w:t>
      </w:r>
      <w:r w:rsidRPr="00916B8F">
        <w:rPr>
          <w:sz w:val="24"/>
          <w:szCs w:val="24"/>
        </w:rPr>
        <w:t>заработной платы и других доходов населения будет определяться общими тенденциями состояния экономики и социальной сферы Российской Федерации.</w:t>
      </w:r>
    </w:p>
    <w:p w:rsidR="008C7132" w:rsidRPr="00916B8F" w:rsidRDefault="008C7132" w:rsidP="00916B8F">
      <w:pPr>
        <w:ind w:firstLine="709"/>
        <w:jc w:val="both"/>
      </w:pPr>
      <w:r w:rsidRPr="00916B8F">
        <w:t xml:space="preserve">По состоянию на 01 января 2025 года в Центре занятости населения города Юрги на учете состояло 68 жителей муниципального округа, что на 34 человека меньше чем на 01.01.2024 года. Количество заявленных вакансий работодателями в ЦЗН – 61, уровень </w:t>
      </w:r>
      <w:r w:rsidRPr="00916B8F">
        <w:rPr>
          <w:iCs/>
        </w:rPr>
        <w:t>зарегистрированной</w:t>
      </w:r>
      <w:r w:rsidRPr="00916B8F">
        <w:t xml:space="preserve"> безработицы – 0,7 % (на 01.01.2024 – 1,0%) от численности трудоспособного населения. Трудоустроено с начала года 169 человек, в том числе безработных 148. Организовано профессиональное обучение за 2024 год для 29 человек, назначена пенсия досрочно 1 человеку.</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К концу 2025 года уровень зарегистрированной безработицы оценочно будет составлять 0,85%.</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В 2026-2028 годах  число безработных будет оставаться на уровне 54-50 человек.</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Для сдерживания проявления негативных тенденций при формировании трудовых ресурсов на перспективу необходимо активнее задействовать имеющиеся резервы, а именно:</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w:t>
      </w:r>
      <w:r w:rsidR="00F66E6C">
        <w:rPr>
          <w:rFonts w:ascii="Times New Roman" w:hAnsi="Times New Roman"/>
          <w:sz w:val="24"/>
          <w:szCs w:val="24"/>
        </w:rPr>
        <w:t xml:space="preserve"> </w:t>
      </w:r>
      <w:r w:rsidRPr="00916B8F">
        <w:rPr>
          <w:rFonts w:ascii="Times New Roman" w:hAnsi="Times New Roman"/>
          <w:sz w:val="24"/>
          <w:szCs w:val="24"/>
        </w:rPr>
        <w:t>эффективное использование кадрового потенциала работающих лиц старше трудоспособного возраста;</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w:t>
      </w:r>
      <w:r w:rsidR="00F66E6C">
        <w:rPr>
          <w:rFonts w:ascii="Times New Roman" w:hAnsi="Times New Roman"/>
          <w:sz w:val="24"/>
          <w:szCs w:val="24"/>
        </w:rPr>
        <w:t xml:space="preserve"> </w:t>
      </w:r>
      <w:r w:rsidRPr="00916B8F">
        <w:rPr>
          <w:rFonts w:ascii="Times New Roman" w:hAnsi="Times New Roman"/>
          <w:sz w:val="24"/>
          <w:szCs w:val="24"/>
        </w:rPr>
        <w:t>повышение мобильности трудовых ресурсов;</w:t>
      </w:r>
    </w:p>
    <w:p w:rsidR="008C7132" w:rsidRPr="00916B8F" w:rsidRDefault="008C7132" w:rsidP="00916B8F">
      <w:pPr>
        <w:pStyle w:val="af5"/>
        <w:ind w:firstLine="709"/>
        <w:jc w:val="both"/>
        <w:rPr>
          <w:rFonts w:ascii="Times New Roman" w:hAnsi="Times New Roman"/>
          <w:sz w:val="24"/>
          <w:szCs w:val="24"/>
        </w:rPr>
      </w:pPr>
      <w:r w:rsidRPr="00916B8F">
        <w:rPr>
          <w:rFonts w:ascii="Times New Roman" w:hAnsi="Times New Roman"/>
          <w:sz w:val="24"/>
          <w:szCs w:val="24"/>
        </w:rPr>
        <w:t>-</w:t>
      </w:r>
      <w:r w:rsidR="00F66E6C">
        <w:rPr>
          <w:rFonts w:ascii="Times New Roman" w:hAnsi="Times New Roman"/>
          <w:sz w:val="24"/>
          <w:szCs w:val="24"/>
        </w:rPr>
        <w:t xml:space="preserve"> </w:t>
      </w:r>
      <w:r w:rsidRPr="00916B8F">
        <w:rPr>
          <w:rFonts w:ascii="Times New Roman" w:hAnsi="Times New Roman"/>
          <w:sz w:val="24"/>
          <w:szCs w:val="24"/>
        </w:rPr>
        <w:t>содействие самостоятельной занятости населения (открытие собственного дела).</w:t>
      </w:r>
    </w:p>
    <w:p w:rsidR="008C7132" w:rsidRPr="00916B8F" w:rsidRDefault="008C7132" w:rsidP="00916B8F">
      <w:pPr>
        <w:pStyle w:val="af5"/>
        <w:ind w:firstLine="709"/>
        <w:jc w:val="both"/>
        <w:rPr>
          <w:rFonts w:ascii="Times New Roman" w:hAnsi="Times New Roman"/>
          <w:color w:val="0070C0"/>
          <w:sz w:val="24"/>
          <w:szCs w:val="24"/>
        </w:rPr>
      </w:pPr>
    </w:p>
    <w:p w:rsidR="008C7132" w:rsidRPr="00916B8F" w:rsidRDefault="008C7132" w:rsidP="00916B8F">
      <w:pPr>
        <w:pStyle w:val="af5"/>
        <w:ind w:firstLine="709"/>
        <w:jc w:val="both"/>
        <w:rPr>
          <w:rFonts w:ascii="Times New Roman" w:hAnsi="Times New Roman"/>
          <w:b/>
          <w:sz w:val="24"/>
          <w:szCs w:val="24"/>
        </w:rPr>
      </w:pPr>
      <w:r w:rsidRPr="00916B8F">
        <w:rPr>
          <w:rFonts w:ascii="Times New Roman" w:hAnsi="Times New Roman"/>
          <w:sz w:val="24"/>
          <w:szCs w:val="24"/>
        </w:rPr>
        <w:t>Планируя дальнейшее развитие Юрг</w:t>
      </w:r>
      <w:r w:rsidR="00F66E6C">
        <w:rPr>
          <w:rFonts w:ascii="Times New Roman" w:hAnsi="Times New Roman"/>
          <w:sz w:val="24"/>
          <w:szCs w:val="24"/>
        </w:rPr>
        <w:t xml:space="preserve">инского муниципального округа, </w:t>
      </w:r>
      <w:r w:rsidRPr="00916B8F">
        <w:rPr>
          <w:rFonts w:ascii="Times New Roman" w:hAnsi="Times New Roman"/>
          <w:sz w:val="24"/>
          <w:szCs w:val="24"/>
        </w:rPr>
        <w:t>главной целью органов местного самоуправления остается – создание комплекса условий для полноценной жизни населения на основе использования имеющегося природно-ресурсного, экономического и трудового потенциала по принципу баланса интересов населения, бизнеса и власти.</w:t>
      </w:r>
    </w:p>
    <w:sectPr w:rsidR="008C7132" w:rsidRPr="00916B8F" w:rsidSect="00FB561E">
      <w:pgSz w:w="11906" w:h="16838"/>
      <w:pgMar w:top="1134" w:right="851" w:bottom="1134" w:left="1134" w:header="425"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3A2" w:rsidRDefault="00DE73A2" w:rsidP="00F46682">
      <w:r>
        <w:separator/>
      </w:r>
    </w:p>
  </w:endnote>
  <w:endnote w:type="continuationSeparator" w:id="0">
    <w:p w:rsidR="00DE73A2" w:rsidRDefault="00DE73A2" w:rsidP="00F4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007879"/>
      <w:docPartObj>
        <w:docPartGallery w:val="Page Numbers (Bottom of Page)"/>
        <w:docPartUnique/>
      </w:docPartObj>
    </w:sdtPr>
    <w:sdtEndPr/>
    <w:sdtContent>
      <w:p w:rsidR="00277BCE" w:rsidRDefault="00277BCE" w:rsidP="00916B8F">
        <w:pPr>
          <w:pStyle w:val="af0"/>
          <w:jc w:val="right"/>
        </w:pPr>
        <w:r>
          <w:fldChar w:fldCharType="begin"/>
        </w:r>
        <w:r>
          <w:instrText>PAGE   \* MERGEFORMAT</w:instrText>
        </w:r>
        <w:r>
          <w:fldChar w:fldCharType="separate"/>
        </w:r>
        <w:r w:rsidR="003843A5">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3A2" w:rsidRDefault="00DE73A2" w:rsidP="00F46682">
      <w:r>
        <w:separator/>
      </w:r>
    </w:p>
  </w:footnote>
  <w:footnote w:type="continuationSeparator" w:id="0">
    <w:p w:rsidR="00DE73A2" w:rsidRDefault="00DE73A2" w:rsidP="00F4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0269B"/>
    <w:rsid w:val="0000613C"/>
    <w:rsid w:val="00011527"/>
    <w:rsid w:val="0001188E"/>
    <w:rsid w:val="00011BC4"/>
    <w:rsid w:val="00012349"/>
    <w:rsid w:val="00012AD2"/>
    <w:rsid w:val="00017538"/>
    <w:rsid w:val="00017AF5"/>
    <w:rsid w:val="00023692"/>
    <w:rsid w:val="00025441"/>
    <w:rsid w:val="00025822"/>
    <w:rsid w:val="00025C39"/>
    <w:rsid w:val="00026946"/>
    <w:rsid w:val="00027D35"/>
    <w:rsid w:val="00030D3E"/>
    <w:rsid w:val="00032761"/>
    <w:rsid w:val="00032A2D"/>
    <w:rsid w:val="000336CF"/>
    <w:rsid w:val="00034957"/>
    <w:rsid w:val="00037FDD"/>
    <w:rsid w:val="000414EB"/>
    <w:rsid w:val="000427D4"/>
    <w:rsid w:val="000437F3"/>
    <w:rsid w:val="00045FF8"/>
    <w:rsid w:val="00046F9C"/>
    <w:rsid w:val="000539EE"/>
    <w:rsid w:val="00053D5A"/>
    <w:rsid w:val="0005466E"/>
    <w:rsid w:val="00055D4B"/>
    <w:rsid w:val="00057A38"/>
    <w:rsid w:val="00061A3A"/>
    <w:rsid w:val="0006527F"/>
    <w:rsid w:val="000657C5"/>
    <w:rsid w:val="0006653E"/>
    <w:rsid w:val="00066640"/>
    <w:rsid w:val="00066A8D"/>
    <w:rsid w:val="0007346B"/>
    <w:rsid w:val="00073D57"/>
    <w:rsid w:val="00074AB6"/>
    <w:rsid w:val="000773A4"/>
    <w:rsid w:val="00080C63"/>
    <w:rsid w:val="00080E1A"/>
    <w:rsid w:val="00080E7F"/>
    <w:rsid w:val="0008326D"/>
    <w:rsid w:val="00085C10"/>
    <w:rsid w:val="00087615"/>
    <w:rsid w:val="00087FEF"/>
    <w:rsid w:val="00094108"/>
    <w:rsid w:val="000A0225"/>
    <w:rsid w:val="000A2661"/>
    <w:rsid w:val="000A35B8"/>
    <w:rsid w:val="000A4611"/>
    <w:rsid w:val="000A6D1F"/>
    <w:rsid w:val="000A704B"/>
    <w:rsid w:val="000A725B"/>
    <w:rsid w:val="000B0870"/>
    <w:rsid w:val="000B4A6C"/>
    <w:rsid w:val="000B51A4"/>
    <w:rsid w:val="000B6BD2"/>
    <w:rsid w:val="000C19A6"/>
    <w:rsid w:val="000C3A12"/>
    <w:rsid w:val="000C7675"/>
    <w:rsid w:val="000D0FD6"/>
    <w:rsid w:val="000D228E"/>
    <w:rsid w:val="000D3718"/>
    <w:rsid w:val="000D51BF"/>
    <w:rsid w:val="000D715C"/>
    <w:rsid w:val="000D7F65"/>
    <w:rsid w:val="000E03C6"/>
    <w:rsid w:val="000E20AE"/>
    <w:rsid w:val="000E2588"/>
    <w:rsid w:val="000E3129"/>
    <w:rsid w:val="000E7189"/>
    <w:rsid w:val="000E7B25"/>
    <w:rsid w:val="000F5271"/>
    <w:rsid w:val="000F54BC"/>
    <w:rsid w:val="000F6FE7"/>
    <w:rsid w:val="00100626"/>
    <w:rsid w:val="0010373E"/>
    <w:rsid w:val="0010564D"/>
    <w:rsid w:val="00105F6F"/>
    <w:rsid w:val="00106BAE"/>
    <w:rsid w:val="00106C8B"/>
    <w:rsid w:val="001078DB"/>
    <w:rsid w:val="00112DBA"/>
    <w:rsid w:val="00113802"/>
    <w:rsid w:val="00113B16"/>
    <w:rsid w:val="001146D4"/>
    <w:rsid w:val="001221AC"/>
    <w:rsid w:val="00123D11"/>
    <w:rsid w:val="001247F9"/>
    <w:rsid w:val="00125796"/>
    <w:rsid w:val="00127CBD"/>
    <w:rsid w:val="001300F0"/>
    <w:rsid w:val="00132128"/>
    <w:rsid w:val="00132469"/>
    <w:rsid w:val="001378BE"/>
    <w:rsid w:val="0014092A"/>
    <w:rsid w:val="00140AA6"/>
    <w:rsid w:val="00141966"/>
    <w:rsid w:val="001427B4"/>
    <w:rsid w:val="00144E19"/>
    <w:rsid w:val="00145376"/>
    <w:rsid w:val="001476DC"/>
    <w:rsid w:val="00150CE6"/>
    <w:rsid w:val="00154B68"/>
    <w:rsid w:val="001606B0"/>
    <w:rsid w:val="00161601"/>
    <w:rsid w:val="00175194"/>
    <w:rsid w:val="00175718"/>
    <w:rsid w:val="001764B5"/>
    <w:rsid w:val="0017692C"/>
    <w:rsid w:val="00181169"/>
    <w:rsid w:val="001837A8"/>
    <w:rsid w:val="0018710F"/>
    <w:rsid w:val="00190A59"/>
    <w:rsid w:val="00190C44"/>
    <w:rsid w:val="00191D10"/>
    <w:rsid w:val="00194E3E"/>
    <w:rsid w:val="001A1471"/>
    <w:rsid w:val="001A1836"/>
    <w:rsid w:val="001A4884"/>
    <w:rsid w:val="001A5339"/>
    <w:rsid w:val="001A5357"/>
    <w:rsid w:val="001A541A"/>
    <w:rsid w:val="001A6F27"/>
    <w:rsid w:val="001B0AF9"/>
    <w:rsid w:val="001B1ACC"/>
    <w:rsid w:val="001B2F6A"/>
    <w:rsid w:val="001B391E"/>
    <w:rsid w:val="001B4BC3"/>
    <w:rsid w:val="001B6791"/>
    <w:rsid w:val="001C1A83"/>
    <w:rsid w:val="001C1DA3"/>
    <w:rsid w:val="001C3D31"/>
    <w:rsid w:val="001C790C"/>
    <w:rsid w:val="001D129A"/>
    <w:rsid w:val="001D2875"/>
    <w:rsid w:val="001D2893"/>
    <w:rsid w:val="001D6BB4"/>
    <w:rsid w:val="001D6CF6"/>
    <w:rsid w:val="001E11A2"/>
    <w:rsid w:val="001E11D3"/>
    <w:rsid w:val="001E251E"/>
    <w:rsid w:val="001E396F"/>
    <w:rsid w:val="001E3BFD"/>
    <w:rsid w:val="001E6D52"/>
    <w:rsid w:val="001F0197"/>
    <w:rsid w:val="001F2305"/>
    <w:rsid w:val="001F27C9"/>
    <w:rsid w:val="001F37AF"/>
    <w:rsid w:val="001F60B1"/>
    <w:rsid w:val="00201190"/>
    <w:rsid w:val="00203488"/>
    <w:rsid w:val="00206648"/>
    <w:rsid w:val="00210009"/>
    <w:rsid w:val="002215D4"/>
    <w:rsid w:val="00223540"/>
    <w:rsid w:val="00225356"/>
    <w:rsid w:val="002256AC"/>
    <w:rsid w:val="002314E6"/>
    <w:rsid w:val="00232DCA"/>
    <w:rsid w:val="00237F33"/>
    <w:rsid w:val="00240222"/>
    <w:rsid w:val="002409B0"/>
    <w:rsid w:val="00241FCC"/>
    <w:rsid w:val="00244D6B"/>
    <w:rsid w:val="002472A0"/>
    <w:rsid w:val="0024784A"/>
    <w:rsid w:val="00247B0F"/>
    <w:rsid w:val="00247F3E"/>
    <w:rsid w:val="002521B5"/>
    <w:rsid w:val="002526CD"/>
    <w:rsid w:val="0025388F"/>
    <w:rsid w:val="0025398A"/>
    <w:rsid w:val="00255443"/>
    <w:rsid w:val="00260D41"/>
    <w:rsid w:val="002614E4"/>
    <w:rsid w:val="002623C9"/>
    <w:rsid w:val="00262457"/>
    <w:rsid w:val="00266F0E"/>
    <w:rsid w:val="002718D9"/>
    <w:rsid w:val="00272C7C"/>
    <w:rsid w:val="00272F76"/>
    <w:rsid w:val="0027303B"/>
    <w:rsid w:val="002734C7"/>
    <w:rsid w:val="002740D5"/>
    <w:rsid w:val="00277BCE"/>
    <w:rsid w:val="0028048A"/>
    <w:rsid w:val="00280B1B"/>
    <w:rsid w:val="002811D3"/>
    <w:rsid w:val="00282072"/>
    <w:rsid w:val="00283D28"/>
    <w:rsid w:val="00284DEC"/>
    <w:rsid w:val="002851C9"/>
    <w:rsid w:val="0028576C"/>
    <w:rsid w:val="00285EB7"/>
    <w:rsid w:val="002869A6"/>
    <w:rsid w:val="00286E62"/>
    <w:rsid w:val="00287476"/>
    <w:rsid w:val="00287EB6"/>
    <w:rsid w:val="00292783"/>
    <w:rsid w:val="00295106"/>
    <w:rsid w:val="00297B00"/>
    <w:rsid w:val="002A0DB5"/>
    <w:rsid w:val="002A1F35"/>
    <w:rsid w:val="002A2445"/>
    <w:rsid w:val="002A2D67"/>
    <w:rsid w:val="002A4051"/>
    <w:rsid w:val="002A4DAF"/>
    <w:rsid w:val="002A4FF1"/>
    <w:rsid w:val="002B0FB4"/>
    <w:rsid w:val="002B4871"/>
    <w:rsid w:val="002B523E"/>
    <w:rsid w:val="002B7379"/>
    <w:rsid w:val="002B7D3B"/>
    <w:rsid w:val="002C034B"/>
    <w:rsid w:val="002C07C2"/>
    <w:rsid w:val="002C26C7"/>
    <w:rsid w:val="002C4020"/>
    <w:rsid w:val="002C4037"/>
    <w:rsid w:val="002C5955"/>
    <w:rsid w:val="002C6AAB"/>
    <w:rsid w:val="002D2325"/>
    <w:rsid w:val="002D6DFF"/>
    <w:rsid w:val="002D7FE6"/>
    <w:rsid w:val="002E0564"/>
    <w:rsid w:val="002E1B94"/>
    <w:rsid w:val="002E2D29"/>
    <w:rsid w:val="002E5F5D"/>
    <w:rsid w:val="002E779B"/>
    <w:rsid w:val="002F0B22"/>
    <w:rsid w:val="002F1843"/>
    <w:rsid w:val="002F436A"/>
    <w:rsid w:val="002F51D2"/>
    <w:rsid w:val="002F7628"/>
    <w:rsid w:val="00304E6F"/>
    <w:rsid w:val="003108BE"/>
    <w:rsid w:val="0031116B"/>
    <w:rsid w:val="00313936"/>
    <w:rsid w:val="0031427E"/>
    <w:rsid w:val="00314509"/>
    <w:rsid w:val="00314718"/>
    <w:rsid w:val="00315A4E"/>
    <w:rsid w:val="00321D62"/>
    <w:rsid w:val="0032331A"/>
    <w:rsid w:val="00324F51"/>
    <w:rsid w:val="00325B1D"/>
    <w:rsid w:val="003265E6"/>
    <w:rsid w:val="00331230"/>
    <w:rsid w:val="003322B5"/>
    <w:rsid w:val="003328D2"/>
    <w:rsid w:val="00334572"/>
    <w:rsid w:val="00334726"/>
    <w:rsid w:val="003347E8"/>
    <w:rsid w:val="00334A6F"/>
    <w:rsid w:val="00336DD9"/>
    <w:rsid w:val="0034014D"/>
    <w:rsid w:val="003455F8"/>
    <w:rsid w:val="0035011E"/>
    <w:rsid w:val="003502B6"/>
    <w:rsid w:val="00351F57"/>
    <w:rsid w:val="0036006C"/>
    <w:rsid w:val="003608F0"/>
    <w:rsid w:val="00360DFD"/>
    <w:rsid w:val="00360EF9"/>
    <w:rsid w:val="0036287C"/>
    <w:rsid w:val="00362BEF"/>
    <w:rsid w:val="00363417"/>
    <w:rsid w:val="00364516"/>
    <w:rsid w:val="00364692"/>
    <w:rsid w:val="00364B43"/>
    <w:rsid w:val="00365123"/>
    <w:rsid w:val="00365A0E"/>
    <w:rsid w:val="0036698D"/>
    <w:rsid w:val="003706BF"/>
    <w:rsid w:val="00372EC4"/>
    <w:rsid w:val="00373D7D"/>
    <w:rsid w:val="00376988"/>
    <w:rsid w:val="003843A5"/>
    <w:rsid w:val="00385DDA"/>
    <w:rsid w:val="00390B11"/>
    <w:rsid w:val="00392DCB"/>
    <w:rsid w:val="003958AD"/>
    <w:rsid w:val="00397636"/>
    <w:rsid w:val="003A08D9"/>
    <w:rsid w:val="003A22B3"/>
    <w:rsid w:val="003A2BCD"/>
    <w:rsid w:val="003A59C7"/>
    <w:rsid w:val="003A5F78"/>
    <w:rsid w:val="003A7CC1"/>
    <w:rsid w:val="003B2ED2"/>
    <w:rsid w:val="003B47B5"/>
    <w:rsid w:val="003B7111"/>
    <w:rsid w:val="003C1484"/>
    <w:rsid w:val="003C2B02"/>
    <w:rsid w:val="003C4ECF"/>
    <w:rsid w:val="003C575A"/>
    <w:rsid w:val="003C6039"/>
    <w:rsid w:val="003C6185"/>
    <w:rsid w:val="003C77BA"/>
    <w:rsid w:val="003D036D"/>
    <w:rsid w:val="003D63F8"/>
    <w:rsid w:val="003E0C02"/>
    <w:rsid w:val="003E29E2"/>
    <w:rsid w:val="003E324B"/>
    <w:rsid w:val="003E351C"/>
    <w:rsid w:val="003E4A8A"/>
    <w:rsid w:val="003E4AB1"/>
    <w:rsid w:val="003E5ADF"/>
    <w:rsid w:val="003E6582"/>
    <w:rsid w:val="003E6C0C"/>
    <w:rsid w:val="003E7A8C"/>
    <w:rsid w:val="003F0C89"/>
    <w:rsid w:val="003F20BA"/>
    <w:rsid w:val="003F6BBB"/>
    <w:rsid w:val="003F7845"/>
    <w:rsid w:val="004019E6"/>
    <w:rsid w:val="004024A1"/>
    <w:rsid w:val="00405AAF"/>
    <w:rsid w:val="00407BAF"/>
    <w:rsid w:val="00410694"/>
    <w:rsid w:val="00412533"/>
    <w:rsid w:val="00412B6B"/>
    <w:rsid w:val="0041489A"/>
    <w:rsid w:val="00417EE2"/>
    <w:rsid w:val="00420013"/>
    <w:rsid w:val="004202C7"/>
    <w:rsid w:val="00421255"/>
    <w:rsid w:val="004224E7"/>
    <w:rsid w:val="004237FE"/>
    <w:rsid w:val="0042533C"/>
    <w:rsid w:val="004264F2"/>
    <w:rsid w:val="00427030"/>
    <w:rsid w:val="00430A1A"/>
    <w:rsid w:val="004344C6"/>
    <w:rsid w:val="00435213"/>
    <w:rsid w:val="004374FF"/>
    <w:rsid w:val="00442A9F"/>
    <w:rsid w:val="00443A05"/>
    <w:rsid w:val="004441D6"/>
    <w:rsid w:val="00444FD7"/>
    <w:rsid w:val="00445667"/>
    <w:rsid w:val="0044595D"/>
    <w:rsid w:val="00446810"/>
    <w:rsid w:val="00450D41"/>
    <w:rsid w:val="00454693"/>
    <w:rsid w:val="004553C8"/>
    <w:rsid w:val="00457F43"/>
    <w:rsid w:val="00457F4C"/>
    <w:rsid w:val="00462E71"/>
    <w:rsid w:val="0046476A"/>
    <w:rsid w:val="00467D28"/>
    <w:rsid w:val="004704F5"/>
    <w:rsid w:val="0047693C"/>
    <w:rsid w:val="00476EC0"/>
    <w:rsid w:val="00477E8F"/>
    <w:rsid w:val="004800BF"/>
    <w:rsid w:val="00480CC5"/>
    <w:rsid w:val="00482553"/>
    <w:rsid w:val="00483DF3"/>
    <w:rsid w:val="00491A31"/>
    <w:rsid w:val="00491A59"/>
    <w:rsid w:val="00493280"/>
    <w:rsid w:val="00493A4D"/>
    <w:rsid w:val="004968A4"/>
    <w:rsid w:val="004A0CA5"/>
    <w:rsid w:val="004A3625"/>
    <w:rsid w:val="004A7B11"/>
    <w:rsid w:val="004A7E50"/>
    <w:rsid w:val="004B15A5"/>
    <w:rsid w:val="004B1D04"/>
    <w:rsid w:val="004B24EE"/>
    <w:rsid w:val="004B4583"/>
    <w:rsid w:val="004B4707"/>
    <w:rsid w:val="004B527A"/>
    <w:rsid w:val="004C0215"/>
    <w:rsid w:val="004C190F"/>
    <w:rsid w:val="004C1E28"/>
    <w:rsid w:val="004C350F"/>
    <w:rsid w:val="004C6410"/>
    <w:rsid w:val="004C78DD"/>
    <w:rsid w:val="004D16FB"/>
    <w:rsid w:val="004E03D7"/>
    <w:rsid w:val="004E1972"/>
    <w:rsid w:val="004E7599"/>
    <w:rsid w:val="004F159D"/>
    <w:rsid w:val="004F1DFC"/>
    <w:rsid w:val="004F26F5"/>
    <w:rsid w:val="004F3A2F"/>
    <w:rsid w:val="004F3A30"/>
    <w:rsid w:val="004F41EE"/>
    <w:rsid w:val="004F4A31"/>
    <w:rsid w:val="00504B22"/>
    <w:rsid w:val="00504C1C"/>
    <w:rsid w:val="00506744"/>
    <w:rsid w:val="00507A91"/>
    <w:rsid w:val="00513B28"/>
    <w:rsid w:val="00516BDB"/>
    <w:rsid w:val="00517C57"/>
    <w:rsid w:val="00520440"/>
    <w:rsid w:val="00521850"/>
    <w:rsid w:val="00521879"/>
    <w:rsid w:val="00521CA8"/>
    <w:rsid w:val="0052462A"/>
    <w:rsid w:val="00525994"/>
    <w:rsid w:val="00525A0D"/>
    <w:rsid w:val="00525E47"/>
    <w:rsid w:val="0053172C"/>
    <w:rsid w:val="0053218D"/>
    <w:rsid w:val="00534272"/>
    <w:rsid w:val="0053741E"/>
    <w:rsid w:val="00537930"/>
    <w:rsid w:val="00537CCA"/>
    <w:rsid w:val="00544F5E"/>
    <w:rsid w:val="005462B6"/>
    <w:rsid w:val="00552B3F"/>
    <w:rsid w:val="00552F74"/>
    <w:rsid w:val="0055379B"/>
    <w:rsid w:val="00555B53"/>
    <w:rsid w:val="0056203B"/>
    <w:rsid w:val="00562892"/>
    <w:rsid w:val="0056562F"/>
    <w:rsid w:val="0056680B"/>
    <w:rsid w:val="00566ED8"/>
    <w:rsid w:val="00571ACD"/>
    <w:rsid w:val="0057262E"/>
    <w:rsid w:val="005738D0"/>
    <w:rsid w:val="005759E4"/>
    <w:rsid w:val="00576957"/>
    <w:rsid w:val="00576E73"/>
    <w:rsid w:val="00576FA4"/>
    <w:rsid w:val="005804FD"/>
    <w:rsid w:val="00581294"/>
    <w:rsid w:val="005816B6"/>
    <w:rsid w:val="00582AB3"/>
    <w:rsid w:val="005837FB"/>
    <w:rsid w:val="0058386D"/>
    <w:rsid w:val="005846BB"/>
    <w:rsid w:val="00591963"/>
    <w:rsid w:val="00593C96"/>
    <w:rsid w:val="005950CE"/>
    <w:rsid w:val="005A491F"/>
    <w:rsid w:val="005A4DF3"/>
    <w:rsid w:val="005A6B98"/>
    <w:rsid w:val="005B04AA"/>
    <w:rsid w:val="005B071A"/>
    <w:rsid w:val="005C1F08"/>
    <w:rsid w:val="005C55A9"/>
    <w:rsid w:val="005C7769"/>
    <w:rsid w:val="005D0E27"/>
    <w:rsid w:val="005D1CC4"/>
    <w:rsid w:val="005D2EFE"/>
    <w:rsid w:val="005D329B"/>
    <w:rsid w:val="005E03A1"/>
    <w:rsid w:val="005E2087"/>
    <w:rsid w:val="005E2EE6"/>
    <w:rsid w:val="005E4A32"/>
    <w:rsid w:val="005E7119"/>
    <w:rsid w:val="005F0EE8"/>
    <w:rsid w:val="005F1B8B"/>
    <w:rsid w:val="005F5240"/>
    <w:rsid w:val="005F547D"/>
    <w:rsid w:val="005F597F"/>
    <w:rsid w:val="00600816"/>
    <w:rsid w:val="006008D6"/>
    <w:rsid w:val="00600F12"/>
    <w:rsid w:val="00601E7D"/>
    <w:rsid w:val="00601F93"/>
    <w:rsid w:val="0060375D"/>
    <w:rsid w:val="00604E2F"/>
    <w:rsid w:val="00613553"/>
    <w:rsid w:val="00614BC3"/>
    <w:rsid w:val="00615972"/>
    <w:rsid w:val="00616632"/>
    <w:rsid w:val="00622647"/>
    <w:rsid w:val="00623164"/>
    <w:rsid w:val="006245C6"/>
    <w:rsid w:val="00625206"/>
    <w:rsid w:val="006255C5"/>
    <w:rsid w:val="00627839"/>
    <w:rsid w:val="006279D5"/>
    <w:rsid w:val="00631453"/>
    <w:rsid w:val="00632F61"/>
    <w:rsid w:val="00633277"/>
    <w:rsid w:val="00633DC2"/>
    <w:rsid w:val="00633EF5"/>
    <w:rsid w:val="00635646"/>
    <w:rsid w:val="00636E2C"/>
    <w:rsid w:val="00641488"/>
    <w:rsid w:val="00642085"/>
    <w:rsid w:val="00642271"/>
    <w:rsid w:val="00643BFB"/>
    <w:rsid w:val="00646CFD"/>
    <w:rsid w:val="00650326"/>
    <w:rsid w:val="0065073B"/>
    <w:rsid w:val="00651F6A"/>
    <w:rsid w:val="006528B2"/>
    <w:rsid w:val="006534DF"/>
    <w:rsid w:val="00666DE4"/>
    <w:rsid w:val="00667E8F"/>
    <w:rsid w:val="006708A8"/>
    <w:rsid w:val="00675662"/>
    <w:rsid w:val="00677C44"/>
    <w:rsid w:val="006807FD"/>
    <w:rsid w:val="006810C5"/>
    <w:rsid w:val="006820F3"/>
    <w:rsid w:val="006831FB"/>
    <w:rsid w:val="0068355E"/>
    <w:rsid w:val="0068435E"/>
    <w:rsid w:val="00687BC1"/>
    <w:rsid w:val="00692060"/>
    <w:rsid w:val="0069558E"/>
    <w:rsid w:val="00695783"/>
    <w:rsid w:val="00696135"/>
    <w:rsid w:val="00696DB2"/>
    <w:rsid w:val="006A1316"/>
    <w:rsid w:val="006A1D11"/>
    <w:rsid w:val="006A521C"/>
    <w:rsid w:val="006A72DF"/>
    <w:rsid w:val="006B00AC"/>
    <w:rsid w:val="006B0C76"/>
    <w:rsid w:val="006B1241"/>
    <w:rsid w:val="006B3E46"/>
    <w:rsid w:val="006B41C5"/>
    <w:rsid w:val="006B4AFC"/>
    <w:rsid w:val="006C011E"/>
    <w:rsid w:val="006C0A6B"/>
    <w:rsid w:val="006C1F49"/>
    <w:rsid w:val="006C527D"/>
    <w:rsid w:val="006C576D"/>
    <w:rsid w:val="006C77B8"/>
    <w:rsid w:val="006D16AF"/>
    <w:rsid w:val="006D2C1B"/>
    <w:rsid w:val="006D3F28"/>
    <w:rsid w:val="006D489A"/>
    <w:rsid w:val="006D50B8"/>
    <w:rsid w:val="006D7344"/>
    <w:rsid w:val="006D74EC"/>
    <w:rsid w:val="006E011F"/>
    <w:rsid w:val="006E0706"/>
    <w:rsid w:val="006E2636"/>
    <w:rsid w:val="006E6AB6"/>
    <w:rsid w:val="006F17AB"/>
    <w:rsid w:val="006F2290"/>
    <w:rsid w:val="006F4E5B"/>
    <w:rsid w:val="006F6EB1"/>
    <w:rsid w:val="006F7019"/>
    <w:rsid w:val="006F74C2"/>
    <w:rsid w:val="0070021D"/>
    <w:rsid w:val="00703405"/>
    <w:rsid w:val="007067AC"/>
    <w:rsid w:val="0071062D"/>
    <w:rsid w:val="00710F83"/>
    <w:rsid w:val="007110AC"/>
    <w:rsid w:val="00711F02"/>
    <w:rsid w:val="007121DA"/>
    <w:rsid w:val="007133C5"/>
    <w:rsid w:val="00713A89"/>
    <w:rsid w:val="00722F59"/>
    <w:rsid w:val="00730278"/>
    <w:rsid w:val="00731DEC"/>
    <w:rsid w:val="007348D4"/>
    <w:rsid w:val="00735C3F"/>
    <w:rsid w:val="00736721"/>
    <w:rsid w:val="0073729D"/>
    <w:rsid w:val="007373EB"/>
    <w:rsid w:val="0073758A"/>
    <w:rsid w:val="0073786A"/>
    <w:rsid w:val="007420DF"/>
    <w:rsid w:val="00743C5E"/>
    <w:rsid w:val="00744C62"/>
    <w:rsid w:val="0074576D"/>
    <w:rsid w:val="007457D2"/>
    <w:rsid w:val="00745C98"/>
    <w:rsid w:val="007464CE"/>
    <w:rsid w:val="00746A1C"/>
    <w:rsid w:val="00747287"/>
    <w:rsid w:val="00751D7D"/>
    <w:rsid w:val="0075469C"/>
    <w:rsid w:val="00756493"/>
    <w:rsid w:val="00761069"/>
    <w:rsid w:val="00763117"/>
    <w:rsid w:val="007654D5"/>
    <w:rsid w:val="00767B90"/>
    <w:rsid w:val="00771D31"/>
    <w:rsid w:val="007727A7"/>
    <w:rsid w:val="00775139"/>
    <w:rsid w:val="00777E0E"/>
    <w:rsid w:val="00781335"/>
    <w:rsid w:val="00781A85"/>
    <w:rsid w:val="007826E5"/>
    <w:rsid w:val="0078532B"/>
    <w:rsid w:val="00785DF4"/>
    <w:rsid w:val="007869F6"/>
    <w:rsid w:val="00791495"/>
    <w:rsid w:val="007919DA"/>
    <w:rsid w:val="00791C67"/>
    <w:rsid w:val="0079364A"/>
    <w:rsid w:val="00793B4D"/>
    <w:rsid w:val="00795115"/>
    <w:rsid w:val="007A17A6"/>
    <w:rsid w:val="007A4347"/>
    <w:rsid w:val="007A6DFB"/>
    <w:rsid w:val="007B0EE1"/>
    <w:rsid w:val="007B0F6A"/>
    <w:rsid w:val="007B15C2"/>
    <w:rsid w:val="007B2C15"/>
    <w:rsid w:val="007B5159"/>
    <w:rsid w:val="007B636E"/>
    <w:rsid w:val="007C0527"/>
    <w:rsid w:val="007C481A"/>
    <w:rsid w:val="007C4B86"/>
    <w:rsid w:val="007C5306"/>
    <w:rsid w:val="007D3E1A"/>
    <w:rsid w:val="007D43D3"/>
    <w:rsid w:val="007D5AC0"/>
    <w:rsid w:val="007D76AC"/>
    <w:rsid w:val="007D7A90"/>
    <w:rsid w:val="007E0874"/>
    <w:rsid w:val="007E2DF4"/>
    <w:rsid w:val="007E2FE2"/>
    <w:rsid w:val="007E316E"/>
    <w:rsid w:val="007E3FBF"/>
    <w:rsid w:val="007E68FA"/>
    <w:rsid w:val="007E7CF8"/>
    <w:rsid w:val="007F07ED"/>
    <w:rsid w:val="007F0ED7"/>
    <w:rsid w:val="007F11BA"/>
    <w:rsid w:val="007F666A"/>
    <w:rsid w:val="007F69DA"/>
    <w:rsid w:val="007F7B9E"/>
    <w:rsid w:val="008026EC"/>
    <w:rsid w:val="00802CF0"/>
    <w:rsid w:val="0080338E"/>
    <w:rsid w:val="00804611"/>
    <w:rsid w:val="00804ACF"/>
    <w:rsid w:val="00805194"/>
    <w:rsid w:val="0080537F"/>
    <w:rsid w:val="0080581C"/>
    <w:rsid w:val="00811D34"/>
    <w:rsid w:val="00813416"/>
    <w:rsid w:val="0081472D"/>
    <w:rsid w:val="0081498B"/>
    <w:rsid w:val="008149B5"/>
    <w:rsid w:val="008156D2"/>
    <w:rsid w:val="00817CDF"/>
    <w:rsid w:val="0082133E"/>
    <w:rsid w:val="00821BAE"/>
    <w:rsid w:val="00821D85"/>
    <w:rsid w:val="00822AFF"/>
    <w:rsid w:val="00823A71"/>
    <w:rsid w:val="00824AE8"/>
    <w:rsid w:val="0082512B"/>
    <w:rsid w:val="00825149"/>
    <w:rsid w:val="00826468"/>
    <w:rsid w:val="00830DF3"/>
    <w:rsid w:val="00833CC4"/>
    <w:rsid w:val="00834004"/>
    <w:rsid w:val="00834131"/>
    <w:rsid w:val="0083417D"/>
    <w:rsid w:val="008353D8"/>
    <w:rsid w:val="008358A3"/>
    <w:rsid w:val="00836205"/>
    <w:rsid w:val="00840069"/>
    <w:rsid w:val="00840783"/>
    <w:rsid w:val="008418C0"/>
    <w:rsid w:val="00842196"/>
    <w:rsid w:val="0084670B"/>
    <w:rsid w:val="0085068D"/>
    <w:rsid w:val="00850E6A"/>
    <w:rsid w:val="0085272D"/>
    <w:rsid w:val="00860CE9"/>
    <w:rsid w:val="008650C3"/>
    <w:rsid w:val="00866CA9"/>
    <w:rsid w:val="00866DD2"/>
    <w:rsid w:val="0086760D"/>
    <w:rsid w:val="00872FCF"/>
    <w:rsid w:val="008730D1"/>
    <w:rsid w:val="0087423D"/>
    <w:rsid w:val="008761FC"/>
    <w:rsid w:val="00877395"/>
    <w:rsid w:val="008779BF"/>
    <w:rsid w:val="00877FDE"/>
    <w:rsid w:val="00880EDF"/>
    <w:rsid w:val="008840A5"/>
    <w:rsid w:val="00884507"/>
    <w:rsid w:val="00885CD8"/>
    <w:rsid w:val="00886D4F"/>
    <w:rsid w:val="00887413"/>
    <w:rsid w:val="008878F0"/>
    <w:rsid w:val="00892B1A"/>
    <w:rsid w:val="0089380B"/>
    <w:rsid w:val="00893C27"/>
    <w:rsid w:val="00893E1A"/>
    <w:rsid w:val="008A0FEF"/>
    <w:rsid w:val="008A19A5"/>
    <w:rsid w:val="008A1C99"/>
    <w:rsid w:val="008A629F"/>
    <w:rsid w:val="008B2954"/>
    <w:rsid w:val="008B4DB3"/>
    <w:rsid w:val="008B51C0"/>
    <w:rsid w:val="008B7573"/>
    <w:rsid w:val="008C0558"/>
    <w:rsid w:val="008C1EE4"/>
    <w:rsid w:val="008C2928"/>
    <w:rsid w:val="008C2FA6"/>
    <w:rsid w:val="008C3AE5"/>
    <w:rsid w:val="008C592A"/>
    <w:rsid w:val="008C7132"/>
    <w:rsid w:val="008D13B4"/>
    <w:rsid w:val="008D1720"/>
    <w:rsid w:val="008D30DC"/>
    <w:rsid w:val="008D7F98"/>
    <w:rsid w:val="008E1806"/>
    <w:rsid w:val="008E185A"/>
    <w:rsid w:val="008E1F6E"/>
    <w:rsid w:val="008E3D9D"/>
    <w:rsid w:val="008E41DD"/>
    <w:rsid w:val="008E7FF8"/>
    <w:rsid w:val="008F6EDB"/>
    <w:rsid w:val="008F7932"/>
    <w:rsid w:val="009027C2"/>
    <w:rsid w:val="00902E41"/>
    <w:rsid w:val="009056C4"/>
    <w:rsid w:val="00906CC4"/>
    <w:rsid w:val="00907361"/>
    <w:rsid w:val="00915606"/>
    <w:rsid w:val="00916216"/>
    <w:rsid w:val="00916B8F"/>
    <w:rsid w:val="00917517"/>
    <w:rsid w:val="00917693"/>
    <w:rsid w:val="00917CB9"/>
    <w:rsid w:val="00924C27"/>
    <w:rsid w:val="00924D7B"/>
    <w:rsid w:val="00926299"/>
    <w:rsid w:val="0093054D"/>
    <w:rsid w:val="00931C17"/>
    <w:rsid w:val="0093273E"/>
    <w:rsid w:val="00932F3C"/>
    <w:rsid w:val="009361E5"/>
    <w:rsid w:val="00936E7F"/>
    <w:rsid w:val="009374F8"/>
    <w:rsid w:val="009429F7"/>
    <w:rsid w:val="009452F5"/>
    <w:rsid w:val="0095044C"/>
    <w:rsid w:val="00951322"/>
    <w:rsid w:val="00951A77"/>
    <w:rsid w:val="00951E5B"/>
    <w:rsid w:val="009529F1"/>
    <w:rsid w:val="009576AF"/>
    <w:rsid w:val="009605C7"/>
    <w:rsid w:val="00961727"/>
    <w:rsid w:val="00961BA5"/>
    <w:rsid w:val="0096283F"/>
    <w:rsid w:val="00962F6F"/>
    <w:rsid w:val="00964852"/>
    <w:rsid w:val="00965013"/>
    <w:rsid w:val="00966C78"/>
    <w:rsid w:val="00970CBB"/>
    <w:rsid w:val="00974D09"/>
    <w:rsid w:val="00984E8F"/>
    <w:rsid w:val="009875F8"/>
    <w:rsid w:val="00987F67"/>
    <w:rsid w:val="009903E1"/>
    <w:rsid w:val="00991EAC"/>
    <w:rsid w:val="0099566E"/>
    <w:rsid w:val="009956B2"/>
    <w:rsid w:val="00995EFF"/>
    <w:rsid w:val="009A0875"/>
    <w:rsid w:val="009A2205"/>
    <w:rsid w:val="009A2BDD"/>
    <w:rsid w:val="009A5D3B"/>
    <w:rsid w:val="009A7A9B"/>
    <w:rsid w:val="009B063D"/>
    <w:rsid w:val="009B0E92"/>
    <w:rsid w:val="009B64EA"/>
    <w:rsid w:val="009B7B8C"/>
    <w:rsid w:val="009C147E"/>
    <w:rsid w:val="009C1EF2"/>
    <w:rsid w:val="009D001D"/>
    <w:rsid w:val="009D2C29"/>
    <w:rsid w:val="009D48C6"/>
    <w:rsid w:val="009D778F"/>
    <w:rsid w:val="009D79DE"/>
    <w:rsid w:val="009E0719"/>
    <w:rsid w:val="009E0841"/>
    <w:rsid w:val="009E28B1"/>
    <w:rsid w:val="009E36BE"/>
    <w:rsid w:val="009E43D2"/>
    <w:rsid w:val="009E4A19"/>
    <w:rsid w:val="009E595B"/>
    <w:rsid w:val="009E655E"/>
    <w:rsid w:val="009F2AA2"/>
    <w:rsid w:val="009F5610"/>
    <w:rsid w:val="00A00A1A"/>
    <w:rsid w:val="00A0154D"/>
    <w:rsid w:val="00A022C0"/>
    <w:rsid w:val="00A031ED"/>
    <w:rsid w:val="00A04642"/>
    <w:rsid w:val="00A06882"/>
    <w:rsid w:val="00A078C8"/>
    <w:rsid w:val="00A2097E"/>
    <w:rsid w:val="00A2295D"/>
    <w:rsid w:val="00A2406E"/>
    <w:rsid w:val="00A24432"/>
    <w:rsid w:val="00A264A7"/>
    <w:rsid w:val="00A26674"/>
    <w:rsid w:val="00A30771"/>
    <w:rsid w:val="00A3471E"/>
    <w:rsid w:val="00A36C90"/>
    <w:rsid w:val="00A40782"/>
    <w:rsid w:val="00A4103F"/>
    <w:rsid w:val="00A41DE0"/>
    <w:rsid w:val="00A41EFF"/>
    <w:rsid w:val="00A4369A"/>
    <w:rsid w:val="00A441D7"/>
    <w:rsid w:val="00A44A83"/>
    <w:rsid w:val="00A46885"/>
    <w:rsid w:val="00A46D37"/>
    <w:rsid w:val="00A52A3D"/>
    <w:rsid w:val="00A53C67"/>
    <w:rsid w:val="00A54029"/>
    <w:rsid w:val="00A55934"/>
    <w:rsid w:val="00A57C48"/>
    <w:rsid w:val="00A62055"/>
    <w:rsid w:val="00A6332A"/>
    <w:rsid w:val="00A64CB1"/>
    <w:rsid w:val="00A650B3"/>
    <w:rsid w:val="00A65CEA"/>
    <w:rsid w:val="00A70DE0"/>
    <w:rsid w:val="00A80FDC"/>
    <w:rsid w:val="00A81FD0"/>
    <w:rsid w:val="00A83C0C"/>
    <w:rsid w:val="00A83CF7"/>
    <w:rsid w:val="00A84933"/>
    <w:rsid w:val="00A87379"/>
    <w:rsid w:val="00A87D4D"/>
    <w:rsid w:val="00A91DFB"/>
    <w:rsid w:val="00A91F86"/>
    <w:rsid w:val="00A93CA9"/>
    <w:rsid w:val="00A97293"/>
    <w:rsid w:val="00AA0489"/>
    <w:rsid w:val="00AA4E30"/>
    <w:rsid w:val="00AB3A36"/>
    <w:rsid w:val="00AB7028"/>
    <w:rsid w:val="00AC01DD"/>
    <w:rsid w:val="00AC17B6"/>
    <w:rsid w:val="00AC3464"/>
    <w:rsid w:val="00AD1AEC"/>
    <w:rsid w:val="00AD2603"/>
    <w:rsid w:val="00AE160E"/>
    <w:rsid w:val="00AE23A0"/>
    <w:rsid w:val="00AE7928"/>
    <w:rsid w:val="00AE7D23"/>
    <w:rsid w:val="00AF18A2"/>
    <w:rsid w:val="00AF7C28"/>
    <w:rsid w:val="00AF7E3C"/>
    <w:rsid w:val="00B076C2"/>
    <w:rsid w:val="00B111C0"/>
    <w:rsid w:val="00B1555C"/>
    <w:rsid w:val="00B15C5A"/>
    <w:rsid w:val="00B23F84"/>
    <w:rsid w:val="00B25EB6"/>
    <w:rsid w:val="00B26FAD"/>
    <w:rsid w:val="00B35277"/>
    <w:rsid w:val="00B361C0"/>
    <w:rsid w:val="00B37E83"/>
    <w:rsid w:val="00B428C9"/>
    <w:rsid w:val="00B4757A"/>
    <w:rsid w:val="00B479F5"/>
    <w:rsid w:val="00B50238"/>
    <w:rsid w:val="00B50CCA"/>
    <w:rsid w:val="00B5237B"/>
    <w:rsid w:val="00B5283F"/>
    <w:rsid w:val="00B60079"/>
    <w:rsid w:val="00B6026E"/>
    <w:rsid w:val="00B6100C"/>
    <w:rsid w:val="00B615FE"/>
    <w:rsid w:val="00B61FCF"/>
    <w:rsid w:val="00B623EC"/>
    <w:rsid w:val="00B63C25"/>
    <w:rsid w:val="00B65083"/>
    <w:rsid w:val="00B73A57"/>
    <w:rsid w:val="00B75251"/>
    <w:rsid w:val="00B778F5"/>
    <w:rsid w:val="00B81400"/>
    <w:rsid w:val="00B81B8A"/>
    <w:rsid w:val="00B84614"/>
    <w:rsid w:val="00B853F5"/>
    <w:rsid w:val="00B863F1"/>
    <w:rsid w:val="00B86D9A"/>
    <w:rsid w:val="00B92284"/>
    <w:rsid w:val="00B958BA"/>
    <w:rsid w:val="00B958DE"/>
    <w:rsid w:val="00B97856"/>
    <w:rsid w:val="00B9798C"/>
    <w:rsid w:val="00B97A1D"/>
    <w:rsid w:val="00BA14CF"/>
    <w:rsid w:val="00BA1D79"/>
    <w:rsid w:val="00BA34D1"/>
    <w:rsid w:val="00BA3E84"/>
    <w:rsid w:val="00BA63E8"/>
    <w:rsid w:val="00BB0169"/>
    <w:rsid w:val="00BB0559"/>
    <w:rsid w:val="00BB16EE"/>
    <w:rsid w:val="00BB1D89"/>
    <w:rsid w:val="00BB2695"/>
    <w:rsid w:val="00BB62A1"/>
    <w:rsid w:val="00BB6C95"/>
    <w:rsid w:val="00BB7E4C"/>
    <w:rsid w:val="00BC0B1A"/>
    <w:rsid w:val="00BC33FC"/>
    <w:rsid w:val="00BC4139"/>
    <w:rsid w:val="00BC5F2F"/>
    <w:rsid w:val="00BC7276"/>
    <w:rsid w:val="00BD3661"/>
    <w:rsid w:val="00BD58C7"/>
    <w:rsid w:val="00BD5B50"/>
    <w:rsid w:val="00BE065D"/>
    <w:rsid w:val="00BE0A19"/>
    <w:rsid w:val="00BE0DB6"/>
    <w:rsid w:val="00BE1118"/>
    <w:rsid w:val="00BE41E8"/>
    <w:rsid w:val="00BE460C"/>
    <w:rsid w:val="00BE5714"/>
    <w:rsid w:val="00BE59E5"/>
    <w:rsid w:val="00BE75C1"/>
    <w:rsid w:val="00BE7B9A"/>
    <w:rsid w:val="00BF19DC"/>
    <w:rsid w:val="00BF2E19"/>
    <w:rsid w:val="00BF3DD1"/>
    <w:rsid w:val="00C006A0"/>
    <w:rsid w:val="00C007DD"/>
    <w:rsid w:val="00C00AEF"/>
    <w:rsid w:val="00C111C9"/>
    <w:rsid w:val="00C13508"/>
    <w:rsid w:val="00C14BAE"/>
    <w:rsid w:val="00C17CB5"/>
    <w:rsid w:val="00C20887"/>
    <w:rsid w:val="00C23BC6"/>
    <w:rsid w:val="00C258D4"/>
    <w:rsid w:val="00C30B4C"/>
    <w:rsid w:val="00C32D16"/>
    <w:rsid w:val="00C33F2C"/>
    <w:rsid w:val="00C3439F"/>
    <w:rsid w:val="00C34A77"/>
    <w:rsid w:val="00C350A6"/>
    <w:rsid w:val="00C35384"/>
    <w:rsid w:val="00C40D27"/>
    <w:rsid w:val="00C42E89"/>
    <w:rsid w:val="00C43A78"/>
    <w:rsid w:val="00C46555"/>
    <w:rsid w:val="00C52CC0"/>
    <w:rsid w:val="00C53728"/>
    <w:rsid w:val="00C54373"/>
    <w:rsid w:val="00C572FB"/>
    <w:rsid w:val="00C60CA6"/>
    <w:rsid w:val="00C60F05"/>
    <w:rsid w:val="00C613F9"/>
    <w:rsid w:val="00C61E51"/>
    <w:rsid w:val="00C63F7F"/>
    <w:rsid w:val="00C6672F"/>
    <w:rsid w:val="00C673F5"/>
    <w:rsid w:val="00C720E6"/>
    <w:rsid w:val="00C72A43"/>
    <w:rsid w:val="00C77A16"/>
    <w:rsid w:val="00C811A3"/>
    <w:rsid w:val="00C8232A"/>
    <w:rsid w:val="00C825C0"/>
    <w:rsid w:val="00C82E70"/>
    <w:rsid w:val="00C86E3C"/>
    <w:rsid w:val="00C90257"/>
    <w:rsid w:val="00C90762"/>
    <w:rsid w:val="00C91E1C"/>
    <w:rsid w:val="00C923BA"/>
    <w:rsid w:val="00C93342"/>
    <w:rsid w:val="00C95920"/>
    <w:rsid w:val="00CA177E"/>
    <w:rsid w:val="00CA1AE1"/>
    <w:rsid w:val="00CA45B8"/>
    <w:rsid w:val="00CA4FAF"/>
    <w:rsid w:val="00CA54D1"/>
    <w:rsid w:val="00CA5FBE"/>
    <w:rsid w:val="00CA7DAE"/>
    <w:rsid w:val="00CA7F18"/>
    <w:rsid w:val="00CB2E89"/>
    <w:rsid w:val="00CB50DA"/>
    <w:rsid w:val="00CB6F66"/>
    <w:rsid w:val="00CD168D"/>
    <w:rsid w:val="00CD42A9"/>
    <w:rsid w:val="00CD4408"/>
    <w:rsid w:val="00CD57EB"/>
    <w:rsid w:val="00CD5E38"/>
    <w:rsid w:val="00CE0D8C"/>
    <w:rsid w:val="00CE0E51"/>
    <w:rsid w:val="00CE106A"/>
    <w:rsid w:val="00CE2051"/>
    <w:rsid w:val="00CE4DDE"/>
    <w:rsid w:val="00CE4F8F"/>
    <w:rsid w:val="00CE547B"/>
    <w:rsid w:val="00CF2D11"/>
    <w:rsid w:val="00CF3AD5"/>
    <w:rsid w:val="00CF5E5F"/>
    <w:rsid w:val="00CF6B0E"/>
    <w:rsid w:val="00CF6BFE"/>
    <w:rsid w:val="00D02BF4"/>
    <w:rsid w:val="00D03D1D"/>
    <w:rsid w:val="00D06473"/>
    <w:rsid w:val="00D11816"/>
    <w:rsid w:val="00D124DE"/>
    <w:rsid w:val="00D149A4"/>
    <w:rsid w:val="00D15A07"/>
    <w:rsid w:val="00D15CAE"/>
    <w:rsid w:val="00D16AD8"/>
    <w:rsid w:val="00D16BA4"/>
    <w:rsid w:val="00D242D7"/>
    <w:rsid w:val="00D26B56"/>
    <w:rsid w:val="00D27654"/>
    <w:rsid w:val="00D27D49"/>
    <w:rsid w:val="00D343B4"/>
    <w:rsid w:val="00D35AF8"/>
    <w:rsid w:val="00D3644B"/>
    <w:rsid w:val="00D40BC4"/>
    <w:rsid w:val="00D41823"/>
    <w:rsid w:val="00D41ABB"/>
    <w:rsid w:val="00D4225A"/>
    <w:rsid w:val="00D436C1"/>
    <w:rsid w:val="00D472E0"/>
    <w:rsid w:val="00D47F89"/>
    <w:rsid w:val="00D50AA7"/>
    <w:rsid w:val="00D50D9C"/>
    <w:rsid w:val="00D50D9F"/>
    <w:rsid w:val="00D51412"/>
    <w:rsid w:val="00D579F6"/>
    <w:rsid w:val="00D60274"/>
    <w:rsid w:val="00D62339"/>
    <w:rsid w:val="00D64923"/>
    <w:rsid w:val="00D651D8"/>
    <w:rsid w:val="00D65948"/>
    <w:rsid w:val="00D659A2"/>
    <w:rsid w:val="00D70385"/>
    <w:rsid w:val="00D73D6A"/>
    <w:rsid w:val="00D7788A"/>
    <w:rsid w:val="00D77C9B"/>
    <w:rsid w:val="00D77D11"/>
    <w:rsid w:val="00D84800"/>
    <w:rsid w:val="00D861DD"/>
    <w:rsid w:val="00D8645A"/>
    <w:rsid w:val="00D86B24"/>
    <w:rsid w:val="00D9285D"/>
    <w:rsid w:val="00D93391"/>
    <w:rsid w:val="00D95F33"/>
    <w:rsid w:val="00D962FB"/>
    <w:rsid w:val="00D96FF5"/>
    <w:rsid w:val="00DA3797"/>
    <w:rsid w:val="00DA643F"/>
    <w:rsid w:val="00DA7467"/>
    <w:rsid w:val="00DA7896"/>
    <w:rsid w:val="00DB09A3"/>
    <w:rsid w:val="00DB4A71"/>
    <w:rsid w:val="00DB50ED"/>
    <w:rsid w:val="00DB6507"/>
    <w:rsid w:val="00DC1763"/>
    <w:rsid w:val="00DC37CF"/>
    <w:rsid w:val="00DC3CA6"/>
    <w:rsid w:val="00DC44C2"/>
    <w:rsid w:val="00DC4817"/>
    <w:rsid w:val="00DC683C"/>
    <w:rsid w:val="00DC6978"/>
    <w:rsid w:val="00DD12C1"/>
    <w:rsid w:val="00DD251B"/>
    <w:rsid w:val="00DD47A2"/>
    <w:rsid w:val="00DD7275"/>
    <w:rsid w:val="00DE0A73"/>
    <w:rsid w:val="00DE685D"/>
    <w:rsid w:val="00DE73A2"/>
    <w:rsid w:val="00DF00AB"/>
    <w:rsid w:val="00DF07B5"/>
    <w:rsid w:val="00DF0EAD"/>
    <w:rsid w:val="00DF635F"/>
    <w:rsid w:val="00DF7012"/>
    <w:rsid w:val="00DF7A03"/>
    <w:rsid w:val="00E010EB"/>
    <w:rsid w:val="00E011DE"/>
    <w:rsid w:val="00E05B50"/>
    <w:rsid w:val="00E06CCC"/>
    <w:rsid w:val="00E0789B"/>
    <w:rsid w:val="00E07E1D"/>
    <w:rsid w:val="00E10D1C"/>
    <w:rsid w:val="00E12B17"/>
    <w:rsid w:val="00E17CA1"/>
    <w:rsid w:val="00E2538E"/>
    <w:rsid w:val="00E2550D"/>
    <w:rsid w:val="00E27BFF"/>
    <w:rsid w:val="00E32AFD"/>
    <w:rsid w:val="00E34414"/>
    <w:rsid w:val="00E3625D"/>
    <w:rsid w:val="00E36305"/>
    <w:rsid w:val="00E40CF5"/>
    <w:rsid w:val="00E44467"/>
    <w:rsid w:val="00E50D08"/>
    <w:rsid w:val="00E52099"/>
    <w:rsid w:val="00E52536"/>
    <w:rsid w:val="00E558BA"/>
    <w:rsid w:val="00E55D20"/>
    <w:rsid w:val="00E630BE"/>
    <w:rsid w:val="00E6436C"/>
    <w:rsid w:val="00E64695"/>
    <w:rsid w:val="00E65F55"/>
    <w:rsid w:val="00E71B71"/>
    <w:rsid w:val="00E7406A"/>
    <w:rsid w:val="00E7467E"/>
    <w:rsid w:val="00E808F8"/>
    <w:rsid w:val="00E81219"/>
    <w:rsid w:val="00E81768"/>
    <w:rsid w:val="00E83814"/>
    <w:rsid w:val="00E83C1E"/>
    <w:rsid w:val="00E8522D"/>
    <w:rsid w:val="00E858E5"/>
    <w:rsid w:val="00E8721D"/>
    <w:rsid w:val="00E87FEA"/>
    <w:rsid w:val="00E915CC"/>
    <w:rsid w:val="00E91BBB"/>
    <w:rsid w:val="00E91F57"/>
    <w:rsid w:val="00E942CA"/>
    <w:rsid w:val="00E94CCE"/>
    <w:rsid w:val="00E97374"/>
    <w:rsid w:val="00E97945"/>
    <w:rsid w:val="00EA3214"/>
    <w:rsid w:val="00EA354F"/>
    <w:rsid w:val="00EA4215"/>
    <w:rsid w:val="00EA4A51"/>
    <w:rsid w:val="00EA4FDB"/>
    <w:rsid w:val="00EA514A"/>
    <w:rsid w:val="00EA5BDC"/>
    <w:rsid w:val="00EB194C"/>
    <w:rsid w:val="00EB7C22"/>
    <w:rsid w:val="00EC0D71"/>
    <w:rsid w:val="00EC5B21"/>
    <w:rsid w:val="00ED1B22"/>
    <w:rsid w:val="00ED1C99"/>
    <w:rsid w:val="00ED1E7F"/>
    <w:rsid w:val="00ED20E9"/>
    <w:rsid w:val="00ED462F"/>
    <w:rsid w:val="00ED5A43"/>
    <w:rsid w:val="00ED6ABD"/>
    <w:rsid w:val="00ED742B"/>
    <w:rsid w:val="00EE06B6"/>
    <w:rsid w:val="00EE0C44"/>
    <w:rsid w:val="00EE1057"/>
    <w:rsid w:val="00EE30DF"/>
    <w:rsid w:val="00EE3910"/>
    <w:rsid w:val="00EF093B"/>
    <w:rsid w:val="00EF3AF4"/>
    <w:rsid w:val="00EF4858"/>
    <w:rsid w:val="00EF49A3"/>
    <w:rsid w:val="00F013A5"/>
    <w:rsid w:val="00F0149A"/>
    <w:rsid w:val="00F01FE1"/>
    <w:rsid w:val="00F10BD3"/>
    <w:rsid w:val="00F10CF2"/>
    <w:rsid w:val="00F12048"/>
    <w:rsid w:val="00F1209B"/>
    <w:rsid w:val="00F12640"/>
    <w:rsid w:val="00F20522"/>
    <w:rsid w:val="00F20846"/>
    <w:rsid w:val="00F22FB3"/>
    <w:rsid w:val="00F25B1F"/>
    <w:rsid w:val="00F30EE7"/>
    <w:rsid w:val="00F31918"/>
    <w:rsid w:val="00F31BC0"/>
    <w:rsid w:val="00F3299B"/>
    <w:rsid w:val="00F3314B"/>
    <w:rsid w:val="00F33F42"/>
    <w:rsid w:val="00F449EA"/>
    <w:rsid w:val="00F46682"/>
    <w:rsid w:val="00F47A9E"/>
    <w:rsid w:val="00F50731"/>
    <w:rsid w:val="00F50990"/>
    <w:rsid w:val="00F5413E"/>
    <w:rsid w:val="00F54754"/>
    <w:rsid w:val="00F54F8D"/>
    <w:rsid w:val="00F56015"/>
    <w:rsid w:val="00F5655D"/>
    <w:rsid w:val="00F62473"/>
    <w:rsid w:val="00F65AF8"/>
    <w:rsid w:val="00F66E6C"/>
    <w:rsid w:val="00F66F55"/>
    <w:rsid w:val="00F7495C"/>
    <w:rsid w:val="00F767C3"/>
    <w:rsid w:val="00F80277"/>
    <w:rsid w:val="00F8091D"/>
    <w:rsid w:val="00F813EA"/>
    <w:rsid w:val="00F82AFF"/>
    <w:rsid w:val="00F83AE9"/>
    <w:rsid w:val="00F84A86"/>
    <w:rsid w:val="00F856D8"/>
    <w:rsid w:val="00F864ED"/>
    <w:rsid w:val="00F9233E"/>
    <w:rsid w:val="00F9274E"/>
    <w:rsid w:val="00F93793"/>
    <w:rsid w:val="00F95BEF"/>
    <w:rsid w:val="00F95CBB"/>
    <w:rsid w:val="00F97533"/>
    <w:rsid w:val="00F97B3A"/>
    <w:rsid w:val="00FA1120"/>
    <w:rsid w:val="00FA1C27"/>
    <w:rsid w:val="00FA59C8"/>
    <w:rsid w:val="00FB1736"/>
    <w:rsid w:val="00FB561E"/>
    <w:rsid w:val="00FB685F"/>
    <w:rsid w:val="00FB6FFF"/>
    <w:rsid w:val="00FC092A"/>
    <w:rsid w:val="00FC217D"/>
    <w:rsid w:val="00FC33EB"/>
    <w:rsid w:val="00FC3DDC"/>
    <w:rsid w:val="00FC73FD"/>
    <w:rsid w:val="00FD4302"/>
    <w:rsid w:val="00FD4C83"/>
    <w:rsid w:val="00FD5E52"/>
    <w:rsid w:val="00FE20D5"/>
    <w:rsid w:val="00FE2A1E"/>
    <w:rsid w:val="00FE613F"/>
    <w:rsid w:val="00FE75B5"/>
    <w:rsid w:val="00FF4783"/>
    <w:rsid w:val="00FF48C1"/>
    <w:rsid w:val="00FF4DC8"/>
    <w:rsid w:val="00FF56E3"/>
    <w:rsid w:val="00FF6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DB"/>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3">
    <w:name w:val="heading 3"/>
    <w:basedOn w:val="a"/>
    <w:link w:val="30"/>
    <w:uiPriority w:val="99"/>
    <w:qFormat/>
    <w:rsid w:val="00F4668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aliases w:val="Варианты ответов,Абзац списка11"/>
    <w:basedOn w:val="a"/>
    <w:link w:val="a4"/>
    <w:uiPriority w:val="34"/>
    <w:qFormat/>
    <w:rsid w:val="00EB194C"/>
    <w:pPr>
      <w:ind w:left="708"/>
    </w:pPr>
  </w:style>
  <w:style w:type="paragraph" w:styleId="a5">
    <w:name w:val="Body Text"/>
    <w:basedOn w:val="a"/>
    <w:link w:val="a6"/>
    <w:rsid w:val="00507A91"/>
    <w:pPr>
      <w:jc w:val="both"/>
    </w:pPr>
    <w:rPr>
      <w:sz w:val="28"/>
      <w:szCs w:val="20"/>
    </w:rPr>
  </w:style>
  <w:style w:type="character" w:customStyle="1" w:styleId="a6">
    <w:name w:val="Основной текст Знак"/>
    <w:basedOn w:val="a0"/>
    <w:link w:val="a5"/>
    <w:rsid w:val="00507A91"/>
    <w:rPr>
      <w:sz w:val="28"/>
      <w:lang w:val="ru-RU" w:eastAsia="ru-RU" w:bidi="ar-SA"/>
    </w:rPr>
  </w:style>
  <w:style w:type="table" w:styleId="a7">
    <w:name w:val="Table Grid"/>
    <w:basedOn w:val="a1"/>
    <w:uiPriority w:val="5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rsid w:val="004F3A30"/>
    <w:pPr>
      <w:spacing w:after="120"/>
      <w:ind w:left="283"/>
    </w:pPr>
  </w:style>
  <w:style w:type="character" w:customStyle="1" w:styleId="a9">
    <w:name w:val="Основной текст с отступом Знак"/>
    <w:basedOn w:val="a0"/>
    <w:link w:val="a8"/>
    <w:rsid w:val="004F3A30"/>
    <w:rPr>
      <w:sz w:val="24"/>
      <w:szCs w:val="24"/>
    </w:rPr>
  </w:style>
  <w:style w:type="paragraph" w:styleId="aa">
    <w:name w:val="Balloon Text"/>
    <w:basedOn w:val="a"/>
    <w:link w:val="ab"/>
    <w:rsid w:val="004F3A30"/>
    <w:rPr>
      <w:rFonts w:ascii="Tahoma" w:hAnsi="Tahoma" w:cs="Tahoma"/>
      <w:sz w:val="16"/>
      <w:szCs w:val="16"/>
    </w:rPr>
  </w:style>
  <w:style w:type="character" w:customStyle="1" w:styleId="ab">
    <w:name w:val="Текст выноски Знак"/>
    <w:basedOn w:val="a0"/>
    <w:link w:val="aa"/>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 w:type="character" w:customStyle="1" w:styleId="30">
    <w:name w:val="Заголовок 3 Знак"/>
    <w:basedOn w:val="a0"/>
    <w:link w:val="3"/>
    <w:uiPriority w:val="99"/>
    <w:rsid w:val="00F46682"/>
    <w:rPr>
      <w:b/>
      <w:bCs/>
      <w:sz w:val="27"/>
      <w:szCs w:val="27"/>
    </w:rPr>
  </w:style>
  <w:style w:type="numbering" w:customStyle="1" w:styleId="11">
    <w:name w:val="Нет списка1"/>
    <w:next w:val="a2"/>
    <w:uiPriority w:val="99"/>
    <w:semiHidden/>
    <w:unhideWhenUsed/>
    <w:rsid w:val="00F46682"/>
  </w:style>
  <w:style w:type="paragraph" w:customStyle="1" w:styleId="ConsPlusCell">
    <w:name w:val="ConsPlusCell"/>
    <w:uiPriority w:val="99"/>
    <w:rsid w:val="00F46682"/>
    <w:pPr>
      <w:autoSpaceDE w:val="0"/>
      <w:autoSpaceDN w:val="0"/>
      <w:adjustRightInd w:val="0"/>
    </w:pPr>
    <w:rPr>
      <w:rFonts w:ascii="Arial" w:hAnsi="Arial" w:cs="Arial"/>
    </w:rPr>
  </w:style>
  <w:style w:type="paragraph" w:styleId="HTML">
    <w:name w:val="HTML Preformatted"/>
    <w:basedOn w:val="a"/>
    <w:link w:val="HTML0"/>
    <w:uiPriority w:val="99"/>
    <w:rsid w:val="00F4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46682"/>
    <w:rPr>
      <w:rFonts w:ascii="Courier New" w:hAnsi="Courier New"/>
    </w:rPr>
  </w:style>
  <w:style w:type="paragraph" w:customStyle="1" w:styleId="text3cl">
    <w:name w:val="text3cl"/>
    <w:basedOn w:val="a"/>
    <w:uiPriority w:val="99"/>
    <w:rsid w:val="00F46682"/>
    <w:pPr>
      <w:spacing w:before="144" w:after="288"/>
    </w:pPr>
    <w:rPr>
      <w:rFonts w:ascii="Calibri" w:hAnsi="Calibri"/>
    </w:rPr>
  </w:style>
  <w:style w:type="paragraph" w:styleId="ac">
    <w:name w:val="Plain Text"/>
    <w:basedOn w:val="a"/>
    <w:link w:val="ad"/>
    <w:rsid w:val="00F46682"/>
    <w:rPr>
      <w:rFonts w:ascii="Consolas" w:hAnsi="Consolas"/>
      <w:sz w:val="21"/>
      <w:szCs w:val="21"/>
      <w:lang w:eastAsia="en-US"/>
    </w:rPr>
  </w:style>
  <w:style w:type="character" w:customStyle="1" w:styleId="ad">
    <w:name w:val="Текст Знак"/>
    <w:basedOn w:val="a0"/>
    <w:link w:val="ac"/>
    <w:rsid w:val="00F46682"/>
    <w:rPr>
      <w:rFonts w:ascii="Consolas" w:hAnsi="Consolas"/>
      <w:sz w:val="21"/>
      <w:szCs w:val="21"/>
      <w:lang w:eastAsia="en-US"/>
    </w:rPr>
  </w:style>
  <w:style w:type="paragraph" w:customStyle="1" w:styleId="formattext">
    <w:name w:val="formattext"/>
    <w:basedOn w:val="a"/>
    <w:uiPriority w:val="99"/>
    <w:rsid w:val="00F46682"/>
    <w:pPr>
      <w:spacing w:before="100" w:beforeAutospacing="1" w:after="100" w:afterAutospacing="1"/>
    </w:pPr>
    <w:rPr>
      <w:rFonts w:ascii="Calibri" w:hAnsi="Calibri"/>
    </w:rPr>
  </w:style>
  <w:style w:type="paragraph" w:customStyle="1" w:styleId="tex2st">
    <w:name w:val="tex2st"/>
    <w:basedOn w:val="a"/>
    <w:uiPriority w:val="99"/>
    <w:rsid w:val="00F46682"/>
    <w:pPr>
      <w:spacing w:before="100" w:beforeAutospacing="1" w:after="100" w:afterAutospacing="1"/>
    </w:pPr>
    <w:rPr>
      <w:rFonts w:ascii="Calibri" w:hAnsi="Calibri"/>
    </w:rPr>
  </w:style>
  <w:style w:type="paragraph" w:customStyle="1" w:styleId="consplusnormal">
    <w:name w:val="consplusnormal"/>
    <w:basedOn w:val="a"/>
    <w:uiPriority w:val="99"/>
    <w:rsid w:val="00F46682"/>
    <w:pPr>
      <w:spacing w:before="100" w:beforeAutospacing="1" w:after="100" w:afterAutospacing="1"/>
    </w:pPr>
    <w:rPr>
      <w:rFonts w:ascii="Calibri" w:hAnsi="Calibri"/>
    </w:rPr>
  </w:style>
  <w:style w:type="paragraph" w:customStyle="1" w:styleId="ConsNonformat">
    <w:name w:val="ConsNonformat"/>
    <w:uiPriority w:val="99"/>
    <w:rsid w:val="00F46682"/>
    <w:pPr>
      <w:widowControl w:val="0"/>
      <w:autoSpaceDE w:val="0"/>
      <w:autoSpaceDN w:val="0"/>
      <w:adjustRightInd w:val="0"/>
    </w:pPr>
    <w:rPr>
      <w:rFonts w:ascii="Courier New" w:hAnsi="Courier New" w:cs="Courier New"/>
    </w:rPr>
  </w:style>
  <w:style w:type="paragraph" w:styleId="ae">
    <w:name w:val="header"/>
    <w:basedOn w:val="a"/>
    <w:link w:val="af"/>
    <w:rsid w:val="00F46682"/>
    <w:pPr>
      <w:tabs>
        <w:tab w:val="center" w:pos="4677"/>
        <w:tab w:val="right" w:pos="9355"/>
      </w:tabs>
    </w:pPr>
    <w:rPr>
      <w:rFonts w:ascii="Calibri" w:hAnsi="Calibri" w:cs="Calibri"/>
      <w:sz w:val="22"/>
      <w:szCs w:val="22"/>
    </w:rPr>
  </w:style>
  <w:style w:type="character" w:customStyle="1" w:styleId="af">
    <w:name w:val="Верхний колонтитул Знак"/>
    <w:basedOn w:val="a0"/>
    <w:link w:val="ae"/>
    <w:rsid w:val="00F46682"/>
    <w:rPr>
      <w:rFonts w:ascii="Calibri" w:hAnsi="Calibri" w:cs="Calibri"/>
      <w:sz w:val="22"/>
      <w:szCs w:val="22"/>
    </w:rPr>
  </w:style>
  <w:style w:type="paragraph" w:styleId="af0">
    <w:name w:val="footer"/>
    <w:basedOn w:val="a"/>
    <w:link w:val="af1"/>
    <w:uiPriority w:val="99"/>
    <w:rsid w:val="00F46682"/>
    <w:pPr>
      <w:tabs>
        <w:tab w:val="center" w:pos="4677"/>
        <w:tab w:val="right" w:pos="9355"/>
      </w:tabs>
    </w:pPr>
    <w:rPr>
      <w:rFonts w:ascii="Calibri" w:hAnsi="Calibri" w:cs="Calibri"/>
      <w:sz w:val="22"/>
      <w:szCs w:val="22"/>
    </w:rPr>
  </w:style>
  <w:style w:type="character" w:customStyle="1" w:styleId="af1">
    <w:name w:val="Нижний колонтитул Знак"/>
    <w:basedOn w:val="a0"/>
    <w:link w:val="af0"/>
    <w:uiPriority w:val="99"/>
    <w:rsid w:val="00F46682"/>
    <w:rPr>
      <w:rFonts w:ascii="Calibri" w:hAnsi="Calibri" w:cs="Calibri"/>
      <w:sz w:val="22"/>
      <w:szCs w:val="22"/>
    </w:rPr>
  </w:style>
  <w:style w:type="paragraph" w:customStyle="1" w:styleId="ConsPlusNormal0">
    <w:name w:val="ConsPlusNormal"/>
    <w:rsid w:val="00F46682"/>
    <w:pPr>
      <w:autoSpaceDE w:val="0"/>
      <w:autoSpaceDN w:val="0"/>
      <w:adjustRightInd w:val="0"/>
      <w:ind w:firstLine="720"/>
    </w:pPr>
    <w:rPr>
      <w:rFonts w:ascii="Arial" w:hAnsi="Arial" w:cs="Arial"/>
    </w:rPr>
  </w:style>
  <w:style w:type="paragraph" w:customStyle="1" w:styleId="text">
    <w:name w:val="text"/>
    <w:basedOn w:val="a"/>
    <w:uiPriority w:val="99"/>
    <w:rsid w:val="00F46682"/>
    <w:pPr>
      <w:spacing w:before="220" w:after="360"/>
      <w:ind w:left="360" w:right="360"/>
    </w:pPr>
    <w:rPr>
      <w:rFonts w:ascii="Arial" w:hAnsi="Arial" w:cs="Arial"/>
      <w:color w:val="000000"/>
    </w:rPr>
  </w:style>
  <w:style w:type="character" w:customStyle="1" w:styleId="apple-converted-space">
    <w:name w:val="apple-converted-space"/>
    <w:basedOn w:val="a0"/>
    <w:uiPriority w:val="99"/>
    <w:rsid w:val="00F46682"/>
    <w:rPr>
      <w:rFonts w:cs="Times New Roman"/>
    </w:rPr>
  </w:style>
  <w:style w:type="character" w:customStyle="1" w:styleId="31">
    <w:name w:val="Знак Знак3"/>
    <w:uiPriority w:val="99"/>
    <w:locked/>
    <w:rsid w:val="00F46682"/>
    <w:rPr>
      <w:rFonts w:ascii="Courier New" w:hAnsi="Courier New"/>
      <w:lang w:val="ru-RU" w:eastAsia="ru-RU"/>
    </w:rPr>
  </w:style>
  <w:style w:type="paragraph" w:styleId="af2">
    <w:name w:val="Normal (Web)"/>
    <w:basedOn w:val="a"/>
    <w:link w:val="af3"/>
    <w:uiPriority w:val="99"/>
    <w:qFormat/>
    <w:rsid w:val="00F46682"/>
    <w:rPr>
      <w:rFonts w:ascii="Calibri" w:hAnsi="Calibri"/>
    </w:rPr>
  </w:style>
  <w:style w:type="paragraph" w:customStyle="1" w:styleId="osnovnojjtekst2">
    <w:name w:val="osnovnojjtekst2"/>
    <w:basedOn w:val="a"/>
    <w:uiPriority w:val="99"/>
    <w:rsid w:val="00F46682"/>
    <w:pPr>
      <w:jc w:val="both"/>
    </w:pPr>
    <w:rPr>
      <w:rFonts w:ascii="Calibri" w:hAnsi="Calibri"/>
      <w:sz w:val="28"/>
      <w:szCs w:val="28"/>
    </w:rPr>
  </w:style>
  <w:style w:type="table" w:customStyle="1" w:styleId="12">
    <w:name w:val="Сетка таблицы1"/>
    <w:basedOn w:val="a1"/>
    <w:next w:val="a7"/>
    <w:uiPriority w:val="59"/>
    <w:rsid w:val="00F466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59A2"/>
    <w:pPr>
      <w:autoSpaceDE w:val="0"/>
      <w:autoSpaceDN w:val="0"/>
      <w:adjustRightInd w:val="0"/>
    </w:pPr>
    <w:rPr>
      <w:color w:val="000000"/>
      <w:sz w:val="24"/>
      <w:szCs w:val="24"/>
    </w:rPr>
  </w:style>
  <w:style w:type="character" w:customStyle="1" w:styleId="af4">
    <w:name w:val="Без интервала Знак"/>
    <w:link w:val="af5"/>
    <w:uiPriority w:val="99"/>
    <w:locked/>
    <w:rsid w:val="00450D41"/>
    <w:rPr>
      <w:rFonts w:ascii="Calibri" w:hAnsi="Calibri"/>
    </w:rPr>
  </w:style>
  <w:style w:type="paragraph" w:styleId="af5">
    <w:name w:val="No Spacing"/>
    <w:link w:val="af4"/>
    <w:uiPriority w:val="99"/>
    <w:qFormat/>
    <w:rsid w:val="00450D41"/>
    <w:rPr>
      <w:rFonts w:ascii="Calibri" w:hAnsi="Calibri"/>
    </w:rPr>
  </w:style>
  <w:style w:type="character" w:styleId="af6">
    <w:name w:val="Hyperlink"/>
    <w:basedOn w:val="a0"/>
    <w:uiPriority w:val="99"/>
    <w:unhideWhenUsed/>
    <w:rsid w:val="00677C44"/>
    <w:rPr>
      <w:color w:val="0000FF"/>
      <w:u w:val="single"/>
    </w:rPr>
  </w:style>
  <w:style w:type="character" w:styleId="af7">
    <w:name w:val="FollowedHyperlink"/>
    <w:basedOn w:val="a0"/>
    <w:uiPriority w:val="99"/>
    <w:unhideWhenUsed/>
    <w:rsid w:val="00677C44"/>
    <w:rPr>
      <w:color w:val="800080"/>
      <w:u w:val="single"/>
    </w:rPr>
  </w:style>
  <w:style w:type="paragraph" w:customStyle="1" w:styleId="xl65">
    <w:name w:val="xl65"/>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66">
    <w:name w:val="xl66"/>
    <w:basedOn w:val="a"/>
    <w:rsid w:val="00677C44"/>
    <w:pPr>
      <w:spacing w:before="100" w:beforeAutospacing="1" w:after="100" w:afterAutospacing="1"/>
    </w:pPr>
  </w:style>
  <w:style w:type="paragraph" w:customStyle="1" w:styleId="xl67">
    <w:name w:val="xl67"/>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677C44"/>
    <w:pPr>
      <w:spacing w:before="100" w:beforeAutospacing="1" w:after="100" w:afterAutospacing="1"/>
    </w:pPr>
  </w:style>
  <w:style w:type="paragraph" w:customStyle="1" w:styleId="xl69">
    <w:name w:val="xl69"/>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677C44"/>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
    <w:rsid w:val="00677C44"/>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677C44"/>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80">
    <w:name w:val="xl80"/>
    <w:basedOn w:val="a"/>
    <w:rsid w:val="00677C44"/>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677C44"/>
    <w:pPr>
      <w:pBdr>
        <w:top w:val="single" w:sz="8" w:space="0" w:color="auto"/>
        <w:right w:val="single" w:sz="8" w:space="0" w:color="auto"/>
      </w:pBdr>
      <w:spacing w:before="100" w:beforeAutospacing="1" w:after="100" w:afterAutospacing="1"/>
      <w:textAlignment w:val="center"/>
    </w:pPr>
  </w:style>
  <w:style w:type="paragraph" w:customStyle="1" w:styleId="xl82">
    <w:name w:val="xl82"/>
    <w:basedOn w:val="a"/>
    <w:rsid w:val="00677C44"/>
    <w:pPr>
      <w:pBdr>
        <w:top w:val="single" w:sz="8" w:space="0" w:color="auto"/>
        <w:right w:val="single" w:sz="8" w:space="0" w:color="auto"/>
      </w:pBdr>
      <w:spacing w:before="100" w:beforeAutospacing="1" w:after="100" w:afterAutospacing="1"/>
      <w:jc w:val="center"/>
      <w:textAlignment w:val="center"/>
    </w:pPr>
    <w:rPr>
      <w:i/>
      <w:iCs/>
    </w:rPr>
  </w:style>
  <w:style w:type="paragraph" w:customStyle="1" w:styleId="xl83">
    <w:name w:val="xl83"/>
    <w:basedOn w:val="a"/>
    <w:rsid w:val="00677C4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84">
    <w:name w:val="xl84"/>
    <w:basedOn w:val="a"/>
    <w:rsid w:val="00677C44"/>
    <w:pPr>
      <w:pBdr>
        <w:left w:val="single" w:sz="8" w:space="0" w:color="auto"/>
        <w:right w:val="single" w:sz="8" w:space="0" w:color="auto"/>
      </w:pBdr>
      <w:spacing w:before="100" w:beforeAutospacing="1" w:after="100" w:afterAutospacing="1"/>
      <w:textAlignment w:val="center"/>
    </w:pPr>
  </w:style>
  <w:style w:type="paragraph" w:customStyle="1" w:styleId="xl85">
    <w:name w:val="xl85"/>
    <w:basedOn w:val="a"/>
    <w:rsid w:val="00677C4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6">
    <w:name w:val="xl86"/>
    <w:basedOn w:val="a"/>
    <w:rsid w:val="00677C44"/>
    <w:pPr>
      <w:pBdr>
        <w:left w:val="single" w:sz="8" w:space="0" w:color="auto"/>
        <w:right w:val="single" w:sz="8" w:space="0" w:color="auto"/>
      </w:pBdr>
      <w:spacing w:before="100" w:beforeAutospacing="1" w:after="100" w:afterAutospacing="1"/>
      <w:textAlignment w:val="center"/>
    </w:pPr>
    <w:rPr>
      <w:b/>
      <w:bCs/>
    </w:rPr>
  </w:style>
  <w:style w:type="paragraph" w:customStyle="1" w:styleId="xl87">
    <w:name w:val="xl87"/>
    <w:basedOn w:val="a"/>
    <w:rsid w:val="00677C4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8">
    <w:name w:val="xl88"/>
    <w:basedOn w:val="a"/>
    <w:rsid w:val="00677C44"/>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89">
    <w:name w:val="xl89"/>
    <w:basedOn w:val="a"/>
    <w:rsid w:val="00677C44"/>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90">
    <w:name w:val="xl90"/>
    <w:basedOn w:val="a"/>
    <w:rsid w:val="00677C44"/>
    <w:pPr>
      <w:pBdr>
        <w:left w:val="single" w:sz="8" w:space="0" w:color="auto"/>
        <w:right w:val="single" w:sz="8" w:space="0" w:color="auto"/>
      </w:pBdr>
      <w:spacing w:before="100" w:beforeAutospacing="1" w:after="100" w:afterAutospacing="1"/>
      <w:textAlignment w:val="top"/>
    </w:pPr>
  </w:style>
  <w:style w:type="paragraph" w:customStyle="1" w:styleId="xl91">
    <w:name w:val="xl91"/>
    <w:basedOn w:val="a"/>
    <w:rsid w:val="00677C44"/>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92">
    <w:name w:val="xl92"/>
    <w:basedOn w:val="a"/>
    <w:rsid w:val="00677C44"/>
    <w:pPr>
      <w:pBdr>
        <w:top w:val="single" w:sz="8" w:space="0" w:color="auto"/>
        <w:left w:val="single" w:sz="8" w:space="0" w:color="auto"/>
        <w:bottom w:val="single" w:sz="8" w:space="0" w:color="auto"/>
      </w:pBdr>
      <w:spacing w:before="100" w:beforeAutospacing="1" w:after="100" w:afterAutospacing="1"/>
      <w:textAlignment w:val="center"/>
    </w:pPr>
    <w:rPr>
      <w:b/>
      <w:bCs/>
    </w:rPr>
  </w:style>
  <w:style w:type="paragraph" w:customStyle="1" w:styleId="xl93">
    <w:name w:val="xl93"/>
    <w:basedOn w:val="a"/>
    <w:rsid w:val="00677C44"/>
    <w:pPr>
      <w:pBdr>
        <w:top w:val="single" w:sz="8" w:space="0" w:color="auto"/>
        <w:bottom w:val="single" w:sz="8" w:space="0" w:color="auto"/>
      </w:pBdr>
      <w:spacing w:before="100" w:beforeAutospacing="1" w:after="100" w:afterAutospacing="1"/>
      <w:textAlignment w:val="center"/>
    </w:pPr>
    <w:rPr>
      <w:b/>
      <w:bCs/>
    </w:rPr>
  </w:style>
  <w:style w:type="paragraph" w:customStyle="1" w:styleId="xl94">
    <w:name w:val="xl94"/>
    <w:basedOn w:val="a"/>
    <w:rsid w:val="00677C44"/>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5">
    <w:name w:val="xl95"/>
    <w:basedOn w:val="a"/>
    <w:rsid w:val="00677C44"/>
    <w:pPr>
      <w:pBdr>
        <w:top w:val="single" w:sz="8" w:space="0" w:color="auto"/>
        <w:left w:val="single" w:sz="8" w:space="0" w:color="auto"/>
      </w:pBdr>
      <w:spacing w:before="100" w:beforeAutospacing="1" w:after="100" w:afterAutospacing="1"/>
      <w:textAlignment w:val="center"/>
    </w:pPr>
    <w:rPr>
      <w:b/>
      <w:bCs/>
    </w:rPr>
  </w:style>
  <w:style w:type="paragraph" w:customStyle="1" w:styleId="xl96">
    <w:name w:val="xl96"/>
    <w:basedOn w:val="a"/>
    <w:rsid w:val="00677C44"/>
    <w:pPr>
      <w:pBdr>
        <w:top w:val="single" w:sz="8" w:space="0" w:color="auto"/>
        <w:right w:val="single" w:sz="8" w:space="0" w:color="000000"/>
      </w:pBdr>
      <w:spacing w:before="100" w:beforeAutospacing="1" w:after="100" w:afterAutospacing="1"/>
      <w:textAlignment w:val="center"/>
    </w:pPr>
    <w:rPr>
      <w:b/>
      <w:bCs/>
    </w:rPr>
  </w:style>
  <w:style w:type="paragraph" w:customStyle="1" w:styleId="xl97">
    <w:name w:val="xl97"/>
    <w:basedOn w:val="a"/>
    <w:rsid w:val="00677C44"/>
    <w:pPr>
      <w:pBdr>
        <w:left w:val="single" w:sz="8" w:space="0" w:color="auto"/>
        <w:bottom w:val="single" w:sz="8" w:space="0" w:color="000000"/>
      </w:pBdr>
      <w:spacing w:before="100" w:beforeAutospacing="1" w:after="100" w:afterAutospacing="1"/>
      <w:textAlignment w:val="center"/>
    </w:pPr>
    <w:rPr>
      <w:b/>
      <w:bCs/>
    </w:rPr>
  </w:style>
  <w:style w:type="paragraph" w:customStyle="1" w:styleId="xl98">
    <w:name w:val="xl98"/>
    <w:basedOn w:val="a"/>
    <w:rsid w:val="00677C44"/>
    <w:pPr>
      <w:pBdr>
        <w:bottom w:val="single" w:sz="8" w:space="0" w:color="000000"/>
        <w:right w:val="single" w:sz="8" w:space="0" w:color="000000"/>
      </w:pBdr>
      <w:spacing w:before="100" w:beforeAutospacing="1" w:after="100" w:afterAutospacing="1"/>
      <w:textAlignment w:val="center"/>
    </w:pPr>
    <w:rPr>
      <w:b/>
      <w:bCs/>
    </w:rPr>
  </w:style>
  <w:style w:type="paragraph" w:customStyle="1" w:styleId="xl99">
    <w:name w:val="xl99"/>
    <w:basedOn w:val="a"/>
    <w:rsid w:val="00677C44"/>
    <w:pPr>
      <w:pBdr>
        <w:top w:val="single" w:sz="8" w:space="0" w:color="auto"/>
        <w:left w:val="single" w:sz="8" w:space="0" w:color="000000"/>
        <w:bottom w:val="single" w:sz="8" w:space="0" w:color="auto"/>
      </w:pBdr>
      <w:spacing w:before="100" w:beforeAutospacing="1" w:after="100" w:afterAutospacing="1"/>
      <w:textAlignment w:val="center"/>
    </w:pPr>
    <w:rPr>
      <w:b/>
      <w:bCs/>
    </w:rPr>
  </w:style>
  <w:style w:type="paragraph" w:customStyle="1" w:styleId="xl100">
    <w:name w:val="xl100"/>
    <w:basedOn w:val="a"/>
    <w:rsid w:val="00677C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1">
    <w:name w:val="xl101"/>
    <w:basedOn w:val="a"/>
    <w:rsid w:val="00677C44"/>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2">
    <w:name w:val="xl102"/>
    <w:basedOn w:val="a"/>
    <w:rsid w:val="00677C44"/>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style>
  <w:style w:type="paragraph" w:customStyle="1" w:styleId="xl103">
    <w:name w:val="xl103"/>
    <w:basedOn w:val="a"/>
    <w:rsid w:val="00677C44"/>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04">
    <w:name w:val="xl104"/>
    <w:basedOn w:val="a"/>
    <w:rsid w:val="00677C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05">
    <w:name w:val="xl105"/>
    <w:basedOn w:val="a"/>
    <w:rsid w:val="00677C44"/>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06">
    <w:name w:val="xl106"/>
    <w:basedOn w:val="a"/>
    <w:rsid w:val="00677C44"/>
    <w:pPr>
      <w:pBdr>
        <w:top w:val="single" w:sz="8" w:space="0" w:color="auto"/>
        <w:left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677C44"/>
    <w:pPr>
      <w:pBdr>
        <w:left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7C44"/>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9">
    <w:name w:val="xl109"/>
    <w:basedOn w:val="a"/>
    <w:rsid w:val="00677C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paragraph" w:customStyle="1" w:styleId="xl110">
    <w:name w:val="xl110"/>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11">
    <w:name w:val="xl111"/>
    <w:basedOn w:val="a"/>
    <w:rsid w:val="00677C4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677C44"/>
    <w:pPr>
      <w:pBdr>
        <w:left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677C4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77C44"/>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77C44"/>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16">
    <w:name w:val="xl116"/>
    <w:basedOn w:val="a"/>
    <w:rsid w:val="00677C44"/>
    <w:pPr>
      <w:pBdr>
        <w:left w:val="single" w:sz="4" w:space="0" w:color="auto"/>
        <w:right w:val="single" w:sz="4" w:space="0" w:color="auto"/>
      </w:pBdr>
      <w:spacing w:before="100" w:beforeAutospacing="1" w:after="100" w:afterAutospacing="1"/>
    </w:pPr>
  </w:style>
  <w:style w:type="paragraph" w:customStyle="1" w:styleId="xl117">
    <w:name w:val="xl117"/>
    <w:basedOn w:val="a"/>
    <w:rsid w:val="00677C44"/>
    <w:pPr>
      <w:pBdr>
        <w:left w:val="single" w:sz="4" w:space="0" w:color="auto"/>
        <w:bottom w:val="single" w:sz="8" w:space="0" w:color="auto"/>
        <w:right w:val="single" w:sz="4" w:space="0" w:color="auto"/>
      </w:pBdr>
      <w:spacing w:before="100" w:beforeAutospacing="1" w:after="100" w:afterAutospacing="1"/>
    </w:pPr>
  </w:style>
  <w:style w:type="paragraph" w:customStyle="1" w:styleId="xl118">
    <w:name w:val="xl118"/>
    <w:basedOn w:val="a"/>
    <w:rsid w:val="00677C44"/>
    <w:pPr>
      <w:pBdr>
        <w:left w:val="single" w:sz="4" w:space="0" w:color="auto"/>
        <w:bottom w:val="single" w:sz="4" w:space="0" w:color="auto"/>
        <w:right w:val="single" w:sz="4" w:space="0" w:color="auto"/>
      </w:pBdr>
      <w:spacing w:before="100" w:beforeAutospacing="1" w:after="100" w:afterAutospacing="1"/>
    </w:pPr>
  </w:style>
  <w:style w:type="paragraph" w:customStyle="1" w:styleId="13">
    <w:name w:val="1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styleId="32">
    <w:name w:val="Body Text Indent 3"/>
    <w:basedOn w:val="a"/>
    <w:link w:val="33"/>
    <w:rsid w:val="006F6EB1"/>
    <w:pPr>
      <w:spacing w:after="120"/>
      <w:ind w:left="283"/>
    </w:pPr>
    <w:rPr>
      <w:sz w:val="16"/>
      <w:szCs w:val="16"/>
    </w:rPr>
  </w:style>
  <w:style w:type="character" w:customStyle="1" w:styleId="33">
    <w:name w:val="Основной текст с отступом 3 Знак"/>
    <w:basedOn w:val="a0"/>
    <w:link w:val="32"/>
    <w:rsid w:val="006F6EB1"/>
    <w:rPr>
      <w:sz w:val="16"/>
      <w:szCs w:val="16"/>
    </w:rPr>
  </w:style>
  <w:style w:type="paragraph" w:customStyle="1" w:styleId="14">
    <w:name w:val="Обычный1"/>
    <w:rsid w:val="006F6EB1"/>
    <w:pPr>
      <w:widowControl w:val="0"/>
    </w:pPr>
  </w:style>
  <w:style w:type="paragraph" w:customStyle="1" w:styleId="15">
    <w:name w:val="Ñòèëü1"/>
    <w:basedOn w:val="a"/>
    <w:rsid w:val="006F6EB1"/>
    <w:rPr>
      <w:rFonts w:ascii="Arial" w:hAnsi="Arial" w:cs="Arial"/>
      <w:sz w:val="28"/>
      <w:szCs w:val="28"/>
    </w:rPr>
  </w:style>
  <w:style w:type="paragraph" w:customStyle="1" w:styleId="16">
    <w:name w:val="Обычный1 Знак Знак"/>
    <w:rsid w:val="006F6EB1"/>
    <w:pPr>
      <w:widowControl w:val="0"/>
    </w:pPr>
    <w:rPr>
      <w:sz w:val="24"/>
      <w:szCs w:val="24"/>
    </w:rPr>
  </w:style>
  <w:style w:type="paragraph" w:customStyle="1" w:styleId="af8">
    <w:name w:val="Знак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7">
    <w:name w:val="1 Знак Знак Знак Знак Знак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character" w:styleId="af9">
    <w:name w:val="page number"/>
    <w:basedOn w:val="a0"/>
    <w:rsid w:val="006F6EB1"/>
  </w:style>
  <w:style w:type="paragraph" w:customStyle="1" w:styleId="18">
    <w:name w:val="1 Знак Знак Знак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e9">
    <w:name w:val="ОбычныЏe9"/>
    <w:rsid w:val="006F6EB1"/>
    <w:pPr>
      <w:widowControl w:val="0"/>
      <w:autoSpaceDE w:val="0"/>
      <w:autoSpaceDN w:val="0"/>
    </w:pPr>
  </w:style>
  <w:style w:type="paragraph" w:customStyle="1" w:styleId="110">
    <w:name w:val="1 Знак Знак Знак1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9">
    <w:name w:val="1 Знак Знак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character" w:styleId="afa">
    <w:name w:val="Strong"/>
    <w:basedOn w:val="a0"/>
    <w:uiPriority w:val="22"/>
    <w:qFormat/>
    <w:rsid w:val="006F6EB1"/>
    <w:rPr>
      <w:b/>
      <w:bCs/>
    </w:rPr>
  </w:style>
  <w:style w:type="paragraph" w:customStyle="1" w:styleId="1a">
    <w:name w:val="1"/>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b">
    <w:name w:val="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BodySingle">
    <w:name w:val="Body Single"/>
    <w:rsid w:val="006F6EB1"/>
    <w:pPr>
      <w:widowControl w:val="0"/>
    </w:pPr>
    <w:rPr>
      <w:snapToGrid w:val="0"/>
      <w:color w:val="000000"/>
      <w:sz w:val="28"/>
    </w:rPr>
  </w:style>
  <w:style w:type="character" w:customStyle="1" w:styleId="afc">
    <w:name w:val="Название Знак"/>
    <w:link w:val="afd"/>
    <w:locked/>
    <w:rsid w:val="006F6EB1"/>
    <w:rPr>
      <w:b/>
      <w:bCs/>
      <w:sz w:val="24"/>
      <w:szCs w:val="24"/>
    </w:rPr>
  </w:style>
  <w:style w:type="paragraph" w:styleId="afd">
    <w:name w:val="Title"/>
    <w:basedOn w:val="a"/>
    <w:link w:val="afc"/>
    <w:qFormat/>
    <w:rsid w:val="006F6EB1"/>
    <w:pPr>
      <w:jc w:val="center"/>
    </w:pPr>
    <w:rPr>
      <w:b/>
      <w:bCs/>
    </w:rPr>
  </w:style>
  <w:style w:type="character" w:customStyle="1" w:styleId="1b">
    <w:name w:val="Название Знак1"/>
    <w:basedOn w:val="a0"/>
    <w:rsid w:val="006F6EB1"/>
    <w:rPr>
      <w:rFonts w:asciiTheme="majorHAnsi" w:eastAsiaTheme="majorEastAsia" w:hAnsiTheme="majorHAnsi" w:cstheme="majorBidi"/>
      <w:color w:val="17365D" w:themeColor="text2" w:themeShade="BF"/>
      <w:spacing w:val="5"/>
      <w:kern w:val="28"/>
      <w:sz w:val="52"/>
      <w:szCs w:val="52"/>
    </w:rPr>
  </w:style>
  <w:style w:type="character" w:customStyle="1" w:styleId="a4">
    <w:name w:val="Абзац списка Знак"/>
    <w:aliases w:val="Варианты ответов Знак,Абзац списка11 Знак"/>
    <w:link w:val="a3"/>
    <w:uiPriority w:val="34"/>
    <w:locked/>
    <w:rsid w:val="006F6EB1"/>
    <w:rPr>
      <w:sz w:val="24"/>
      <w:szCs w:val="24"/>
    </w:rPr>
  </w:style>
  <w:style w:type="paragraph" w:styleId="21">
    <w:name w:val="Body Text Indent 2"/>
    <w:basedOn w:val="a"/>
    <w:link w:val="22"/>
    <w:rsid w:val="006F6EB1"/>
    <w:pPr>
      <w:spacing w:after="120" w:line="480" w:lineRule="auto"/>
      <w:ind w:left="283"/>
    </w:pPr>
  </w:style>
  <w:style w:type="character" w:customStyle="1" w:styleId="22">
    <w:name w:val="Основной текст с отступом 2 Знак"/>
    <w:basedOn w:val="a0"/>
    <w:link w:val="21"/>
    <w:rsid w:val="006F6EB1"/>
    <w:rPr>
      <w:sz w:val="24"/>
      <w:szCs w:val="24"/>
    </w:rPr>
  </w:style>
  <w:style w:type="paragraph" w:customStyle="1" w:styleId="ConsPlusTitle">
    <w:name w:val="ConsPlusTitle"/>
    <w:rsid w:val="006F6EB1"/>
    <w:pPr>
      <w:snapToGrid w:val="0"/>
    </w:pPr>
    <w:rPr>
      <w:rFonts w:ascii="Arial" w:hAnsi="Arial" w:cs="Arial"/>
      <w:b/>
      <w:bCs/>
    </w:rPr>
  </w:style>
  <w:style w:type="paragraph" w:customStyle="1" w:styleId="1c">
    <w:name w:val="Абзац списка1"/>
    <w:basedOn w:val="a"/>
    <w:link w:val="ListParagraphChar"/>
    <w:rsid w:val="006F6EB1"/>
    <w:pPr>
      <w:ind w:left="720"/>
    </w:pPr>
    <w:rPr>
      <w:rFonts w:eastAsia="SimSun"/>
      <w:lang w:eastAsia="zh-CN"/>
    </w:rPr>
  </w:style>
  <w:style w:type="character" w:customStyle="1" w:styleId="ListParagraphChar">
    <w:name w:val="List Paragraph Char"/>
    <w:link w:val="1c"/>
    <w:locked/>
    <w:rsid w:val="006F6EB1"/>
    <w:rPr>
      <w:rFonts w:eastAsia="SimSun"/>
      <w:sz w:val="24"/>
      <w:szCs w:val="24"/>
      <w:lang w:eastAsia="zh-CN"/>
    </w:rPr>
  </w:style>
  <w:style w:type="paragraph" w:customStyle="1" w:styleId="Report">
    <w:name w:val="Report"/>
    <w:basedOn w:val="a"/>
    <w:rsid w:val="006F6EB1"/>
    <w:pPr>
      <w:spacing w:line="360" w:lineRule="auto"/>
      <w:ind w:firstLine="567"/>
      <w:jc w:val="both"/>
    </w:pPr>
    <w:rPr>
      <w:szCs w:val="20"/>
    </w:rPr>
  </w:style>
  <w:style w:type="character" w:customStyle="1" w:styleId="af3">
    <w:name w:val="Обычный (веб) Знак"/>
    <w:link w:val="af2"/>
    <w:uiPriority w:val="99"/>
    <w:locked/>
    <w:rsid w:val="006F6EB1"/>
    <w:rPr>
      <w:rFonts w:ascii="Calibri" w:hAnsi="Calibri"/>
      <w:sz w:val="24"/>
      <w:szCs w:val="24"/>
    </w:rPr>
  </w:style>
  <w:style w:type="paragraph" w:customStyle="1" w:styleId="p23">
    <w:name w:val="p23"/>
    <w:basedOn w:val="a"/>
    <w:rsid w:val="006F6EB1"/>
    <w:pPr>
      <w:spacing w:before="100" w:beforeAutospacing="1" w:after="100" w:afterAutospacing="1"/>
    </w:pPr>
  </w:style>
  <w:style w:type="character" w:styleId="afe">
    <w:name w:val="Emphasis"/>
    <w:basedOn w:val="a0"/>
    <w:uiPriority w:val="20"/>
    <w:qFormat/>
    <w:rsid w:val="006F6EB1"/>
    <w:rPr>
      <w:i/>
      <w:iCs/>
    </w:rPr>
  </w:style>
  <w:style w:type="paragraph" w:customStyle="1" w:styleId="western">
    <w:name w:val="western"/>
    <w:basedOn w:val="a"/>
    <w:rsid w:val="006F6EB1"/>
    <w:pPr>
      <w:spacing w:before="100" w:beforeAutospacing="1" w:after="100" w:afterAutospacing="1"/>
    </w:pPr>
  </w:style>
  <w:style w:type="character" w:customStyle="1" w:styleId="idea">
    <w:name w:val="idea"/>
    <w:basedOn w:val="a0"/>
    <w:rsid w:val="006F6EB1"/>
  </w:style>
  <w:style w:type="paragraph" w:styleId="aff">
    <w:name w:val="Subtitle"/>
    <w:basedOn w:val="a"/>
    <w:next w:val="a"/>
    <w:link w:val="aff0"/>
    <w:uiPriority w:val="11"/>
    <w:qFormat/>
    <w:rsid w:val="006F6EB1"/>
    <w:pPr>
      <w:keepNext/>
      <w:keepLines/>
      <w:numPr>
        <w:ilvl w:val="1"/>
      </w:numPr>
      <w:spacing w:before="120" w:after="120" w:line="360" w:lineRule="auto"/>
      <w:ind w:firstLine="567"/>
      <w:contextualSpacing/>
      <w:jc w:val="both"/>
    </w:pPr>
    <w:rPr>
      <w:rFonts w:asciiTheme="majorHAnsi" w:eastAsiaTheme="majorEastAsia" w:hAnsiTheme="majorHAnsi" w:cstheme="majorBidi"/>
      <w:i/>
      <w:iCs/>
      <w:spacing w:val="15"/>
      <w:sz w:val="28"/>
      <w:lang w:eastAsia="en-US"/>
    </w:rPr>
  </w:style>
  <w:style w:type="character" w:customStyle="1" w:styleId="aff0">
    <w:name w:val="Подзаголовок Знак"/>
    <w:basedOn w:val="a0"/>
    <w:link w:val="aff"/>
    <w:uiPriority w:val="11"/>
    <w:rsid w:val="006F6EB1"/>
    <w:rPr>
      <w:rFonts w:asciiTheme="majorHAnsi" w:eastAsiaTheme="majorEastAsia" w:hAnsiTheme="majorHAnsi" w:cstheme="majorBidi"/>
      <w:i/>
      <w:iCs/>
      <w:spacing w:val="15"/>
      <w:sz w:val="28"/>
      <w:szCs w:val="24"/>
      <w:lang w:eastAsia="en-US"/>
    </w:rPr>
  </w:style>
  <w:style w:type="paragraph" w:customStyle="1" w:styleId="xl63">
    <w:name w:val="xl63"/>
    <w:basedOn w:val="a"/>
    <w:rsid w:val="00CA5F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64">
    <w:name w:val="xl64"/>
    <w:basedOn w:val="a"/>
    <w:rsid w:val="00CA5FBE"/>
    <w:pPr>
      <w:spacing w:before="100" w:beforeAutospacing="1" w:after="100" w:afterAutospacing="1"/>
    </w:pPr>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DB"/>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3">
    <w:name w:val="heading 3"/>
    <w:basedOn w:val="a"/>
    <w:link w:val="30"/>
    <w:uiPriority w:val="99"/>
    <w:qFormat/>
    <w:rsid w:val="00F4668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aliases w:val="Варианты ответов,Абзац списка11"/>
    <w:basedOn w:val="a"/>
    <w:link w:val="a4"/>
    <w:uiPriority w:val="34"/>
    <w:qFormat/>
    <w:rsid w:val="00EB194C"/>
    <w:pPr>
      <w:ind w:left="708"/>
    </w:pPr>
  </w:style>
  <w:style w:type="paragraph" w:styleId="a5">
    <w:name w:val="Body Text"/>
    <w:basedOn w:val="a"/>
    <w:link w:val="a6"/>
    <w:rsid w:val="00507A91"/>
    <w:pPr>
      <w:jc w:val="both"/>
    </w:pPr>
    <w:rPr>
      <w:sz w:val="28"/>
      <w:szCs w:val="20"/>
    </w:rPr>
  </w:style>
  <w:style w:type="character" w:customStyle="1" w:styleId="a6">
    <w:name w:val="Основной текст Знак"/>
    <w:basedOn w:val="a0"/>
    <w:link w:val="a5"/>
    <w:rsid w:val="00507A91"/>
    <w:rPr>
      <w:sz w:val="28"/>
      <w:lang w:val="ru-RU" w:eastAsia="ru-RU" w:bidi="ar-SA"/>
    </w:rPr>
  </w:style>
  <w:style w:type="table" w:styleId="a7">
    <w:name w:val="Table Grid"/>
    <w:basedOn w:val="a1"/>
    <w:uiPriority w:val="5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rsid w:val="004F3A30"/>
    <w:pPr>
      <w:spacing w:after="120"/>
      <w:ind w:left="283"/>
    </w:pPr>
  </w:style>
  <w:style w:type="character" w:customStyle="1" w:styleId="a9">
    <w:name w:val="Основной текст с отступом Знак"/>
    <w:basedOn w:val="a0"/>
    <w:link w:val="a8"/>
    <w:rsid w:val="004F3A30"/>
    <w:rPr>
      <w:sz w:val="24"/>
      <w:szCs w:val="24"/>
    </w:rPr>
  </w:style>
  <w:style w:type="paragraph" w:styleId="aa">
    <w:name w:val="Balloon Text"/>
    <w:basedOn w:val="a"/>
    <w:link w:val="ab"/>
    <w:rsid w:val="004F3A30"/>
    <w:rPr>
      <w:rFonts w:ascii="Tahoma" w:hAnsi="Tahoma" w:cs="Tahoma"/>
      <w:sz w:val="16"/>
      <w:szCs w:val="16"/>
    </w:rPr>
  </w:style>
  <w:style w:type="character" w:customStyle="1" w:styleId="ab">
    <w:name w:val="Текст выноски Знак"/>
    <w:basedOn w:val="a0"/>
    <w:link w:val="aa"/>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 w:type="character" w:customStyle="1" w:styleId="30">
    <w:name w:val="Заголовок 3 Знак"/>
    <w:basedOn w:val="a0"/>
    <w:link w:val="3"/>
    <w:uiPriority w:val="99"/>
    <w:rsid w:val="00F46682"/>
    <w:rPr>
      <w:b/>
      <w:bCs/>
      <w:sz w:val="27"/>
      <w:szCs w:val="27"/>
    </w:rPr>
  </w:style>
  <w:style w:type="numbering" w:customStyle="1" w:styleId="11">
    <w:name w:val="Нет списка1"/>
    <w:next w:val="a2"/>
    <w:uiPriority w:val="99"/>
    <w:semiHidden/>
    <w:unhideWhenUsed/>
    <w:rsid w:val="00F46682"/>
  </w:style>
  <w:style w:type="paragraph" w:customStyle="1" w:styleId="ConsPlusCell">
    <w:name w:val="ConsPlusCell"/>
    <w:uiPriority w:val="99"/>
    <w:rsid w:val="00F46682"/>
    <w:pPr>
      <w:autoSpaceDE w:val="0"/>
      <w:autoSpaceDN w:val="0"/>
      <w:adjustRightInd w:val="0"/>
    </w:pPr>
    <w:rPr>
      <w:rFonts w:ascii="Arial" w:hAnsi="Arial" w:cs="Arial"/>
    </w:rPr>
  </w:style>
  <w:style w:type="paragraph" w:styleId="HTML">
    <w:name w:val="HTML Preformatted"/>
    <w:basedOn w:val="a"/>
    <w:link w:val="HTML0"/>
    <w:uiPriority w:val="99"/>
    <w:rsid w:val="00F4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46682"/>
    <w:rPr>
      <w:rFonts w:ascii="Courier New" w:hAnsi="Courier New"/>
    </w:rPr>
  </w:style>
  <w:style w:type="paragraph" w:customStyle="1" w:styleId="text3cl">
    <w:name w:val="text3cl"/>
    <w:basedOn w:val="a"/>
    <w:uiPriority w:val="99"/>
    <w:rsid w:val="00F46682"/>
    <w:pPr>
      <w:spacing w:before="144" w:after="288"/>
    </w:pPr>
    <w:rPr>
      <w:rFonts w:ascii="Calibri" w:hAnsi="Calibri"/>
    </w:rPr>
  </w:style>
  <w:style w:type="paragraph" w:styleId="ac">
    <w:name w:val="Plain Text"/>
    <w:basedOn w:val="a"/>
    <w:link w:val="ad"/>
    <w:rsid w:val="00F46682"/>
    <w:rPr>
      <w:rFonts w:ascii="Consolas" w:hAnsi="Consolas"/>
      <w:sz w:val="21"/>
      <w:szCs w:val="21"/>
      <w:lang w:eastAsia="en-US"/>
    </w:rPr>
  </w:style>
  <w:style w:type="character" w:customStyle="1" w:styleId="ad">
    <w:name w:val="Текст Знак"/>
    <w:basedOn w:val="a0"/>
    <w:link w:val="ac"/>
    <w:rsid w:val="00F46682"/>
    <w:rPr>
      <w:rFonts w:ascii="Consolas" w:hAnsi="Consolas"/>
      <w:sz w:val="21"/>
      <w:szCs w:val="21"/>
      <w:lang w:eastAsia="en-US"/>
    </w:rPr>
  </w:style>
  <w:style w:type="paragraph" w:customStyle="1" w:styleId="formattext">
    <w:name w:val="formattext"/>
    <w:basedOn w:val="a"/>
    <w:uiPriority w:val="99"/>
    <w:rsid w:val="00F46682"/>
    <w:pPr>
      <w:spacing w:before="100" w:beforeAutospacing="1" w:after="100" w:afterAutospacing="1"/>
    </w:pPr>
    <w:rPr>
      <w:rFonts w:ascii="Calibri" w:hAnsi="Calibri"/>
    </w:rPr>
  </w:style>
  <w:style w:type="paragraph" w:customStyle="1" w:styleId="tex2st">
    <w:name w:val="tex2st"/>
    <w:basedOn w:val="a"/>
    <w:uiPriority w:val="99"/>
    <w:rsid w:val="00F46682"/>
    <w:pPr>
      <w:spacing w:before="100" w:beforeAutospacing="1" w:after="100" w:afterAutospacing="1"/>
    </w:pPr>
    <w:rPr>
      <w:rFonts w:ascii="Calibri" w:hAnsi="Calibri"/>
    </w:rPr>
  </w:style>
  <w:style w:type="paragraph" w:customStyle="1" w:styleId="consplusnormal">
    <w:name w:val="consplusnormal"/>
    <w:basedOn w:val="a"/>
    <w:uiPriority w:val="99"/>
    <w:rsid w:val="00F46682"/>
    <w:pPr>
      <w:spacing w:before="100" w:beforeAutospacing="1" w:after="100" w:afterAutospacing="1"/>
    </w:pPr>
    <w:rPr>
      <w:rFonts w:ascii="Calibri" w:hAnsi="Calibri"/>
    </w:rPr>
  </w:style>
  <w:style w:type="paragraph" w:customStyle="1" w:styleId="ConsNonformat">
    <w:name w:val="ConsNonformat"/>
    <w:uiPriority w:val="99"/>
    <w:rsid w:val="00F46682"/>
    <w:pPr>
      <w:widowControl w:val="0"/>
      <w:autoSpaceDE w:val="0"/>
      <w:autoSpaceDN w:val="0"/>
      <w:adjustRightInd w:val="0"/>
    </w:pPr>
    <w:rPr>
      <w:rFonts w:ascii="Courier New" w:hAnsi="Courier New" w:cs="Courier New"/>
    </w:rPr>
  </w:style>
  <w:style w:type="paragraph" w:styleId="ae">
    <w:name w:val="header"/>
    <w:basedOn w:val="a"/>
    <w:link w:val="af"/>
    <w:rsid w:val="00F46682"/>
    <w:pPr>
      <w:tabs>
        <w:tab w:val="center" w:pos="4677"/>
        <w:tab w:val="right" w:pos="9355"/>
      </w:tabs>
    </w:pPr>
    <w:rPr>
      <w:rFonts w:ascii="Calibri" w:hAnsi="Calibri" w:cs="Calibri"/>
      <w:sz w:val="22"/>
      <w:szCs w:val="22"/>
    </w:rPr>
  </w:style>
  <w:style w:type="character" w:customStyle="1" w:styleId="af">
    <w:name w:val="Верхний колонтитул Знак"/>
    <w:basedOn w:val="a0"/>
    <w:link w:val="ae"/>
    <w:rsid w:val="00F46682"/>
    <w:rPr>
      <w:rFonts w:ascii="Calibri" w:hAnsi="Calibri" w:cs="Calibri"/>
      <w:sz w:val="22"/>
      <w:szCs w:val="22"/>
    </w:rPr>
  </w:style>
  <w:style w:type="paragraph" w:styleId="af0">
    <w:name w:val="footer"/>
    <w:basedOn w:val="a"/>
    <w:link w:val="af1"/>
    <w:uiPriority w:val="99"/>
    <w:rsid w:val="00F46682"/>
    <w:pPr>
      <w:tabs>
        <w:tab w:val="center" w:pos="4677"/>
        <w:tab w:val="right" w:pos="9355"/>
      </w:tabs>
    </w:pPr>
    <w:rPr>
      <w:rFonts w:ascii="Calibri" w:hAnsi="Calibri" w:cs="Calibri"/>
      <w:sz w:val="22"/>
      <w:szCs w:val="22"/>
    </w:rPr>
  </w:style>
  <w:style w:type="character" w:customStyle="1" w:styleId="af1">
    <w:name w:val="Нижний колонтитул Знак"/>
    <w:basedOn w:val="a0"/>
    <w:link w:val="af0"/>
    <w:uiPriority w:val="99"/>
    <w:rsid w:val="00F46682"/>
    <w:rPr>
      <w:rFonts w:ascii="Calibri" w:hAnsi="Calibri" w:cs="Calibri"/>
      <w:sz w:val="22"/>
      <w:szCs w:val="22"/>
    </w:rPr>
  </w:style>
  <w:style w:type="paragraph" w:customStyle="1" w:styleId="ConsPlusNormal0">
    <w:name w:val="ConsPlusNormal"/>
    <w:rsid w:val="00F46682"/>
    <w:pPr>
      <w:autoSpaceDE w:val="0"/>
      <w:autoSpaceDN w:val="0"/>
      <w:adjustRightInd w:val="0"/>
      <w:ind w:firstLine="720"/>
    </w:pPr>
    <w:rPr>
      <w:rFonts w:ascii="Arial" w:hAnsi="Arial" w:cs="Arial"/>
    </w:rPr>
  </w:style>
  <w:style w:type="paragraph" w:customStyle="1" w:styleId="text">
    <w:name w:val="text"/>
    <w:basedOn w:val="a"/>
    <w:uiPriority w:val="99"/>
    <w:rsid w:val="00F46682"/>
    <w:pPr>
      <w:spacing w:before="220" w:after="360"/>
      <w:ind w:left="360" w:right="360"/>
    </w:pPr>
    <w:rPr>
      <w:rFonts w:ascii="Arial" w:hAnsi="Arial" w:cs="Arial"/>
      <w:color w:val="000000"/>
    </w:rPr>
  </w:style>
  <w:style w:type="character" w:customStyle="1" w:styleId="apple-converted-space">
    <w:name w:val="apple-converted-space"/>
    <w:basedOn w:val="a0"/>
    <w:uiPriority w:val="99"/>
    <w:rsid w:val="00F46682"/>
    <w:rPr>
      <w:rFonts w:cs="Times New Roman"/>
    </w:rPr>
  </w:style>
  <w:style w:type="character" w:customStyle="1" w:styleId="31">
    <w:name w:val="Знак Знак3"/>
    <w:uiPriority w:val="99"/>
    <w:locked/>
    <w:rsid w:val="00F46682"/>
    <w:rPr>
      <w:rFonts w:ascii="Courier New" w:hAnsi="Courier New"/>
      <w:lang w:val="ru-RU" w:eastAsia="ru-RU"/>
    </w:rPr>
  </w:style>
  <w:style w:type="paragraph" w:styleId="af2">
    <w:name w:val="Normal (Web)"/>
    <w:basedOn w:val="a"/>
    <w:link w:val="af3"/>
    <w:uiPriority w:val="99"/>
    <w:qFormat/>
    <w:rsid w:val="00F46682"/>
    <w:rPr>
      <w:rFonts w:ascii="Calibri" w:hAnsi="Calibri"/>
    </w:rPr>
  </w:style>
  <w:style w:type="paragraph" w:customStyle="1" w:styleId="osnovnojjtekst2">
    <w:name w:val="osnovnojjtekst2"/>
    <w:basedOn w:val="a"/>
    <w:uiPriority w:val="99"/>
    <w:rsid w:val="00F46682"/>
    <w:pPr>
      <w:jc w:val="both"/>
    </w:pPr>
    <w:rPr>
      <w:rFonts w:ascii="Calibri" w:hAnsi="Calibri"/>
      <w:sz w:val="28"/>
      <w:szCs w:val="28"/>
    </w:rPr>
  </w:style>
  <w:style w:type="table" w:customStyle="1" w:styleId="12">
    <w:name w:val="Сетка таблицы1"/>
    <w:basedOn w:val="a1"/>
    <w:next w:val="a7"/>
    <w:uiPriority w:val="59"/>
    <w:rsid w:val="00F466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59A2"/>
    <w:pPr>
      <w:autoSpaceDE w:val="0"/>
      <w:autoSpaceDN w:val="0"/>
      <w:adjustRightInd w:val="0"/>
    </w:pPr>
    <w:rPr>
      <w:color w:val="000000"/>
      <w:sz w:val="24"/>
      <w:szCs w:val="24"/>
    </w:rPr>
  </w:style>
  <w:style w:type="character" w:customStyle="1" w:styleId="af4">
    <w:name w:val="Без интервала Знак"/>
    <w:link w:val="af5"/>
    <w:uiPriority w:val="99"/>
    <w:locked/>
    <w:rsid w:val="00450D41"/>
    <w:rPr>
      <w:rFonts w:ascii="Calibri" w:hAnsi="Calibri"/>
    </w:rPr>
  </w:style>
  <w:style w:type="paragraph" w:styleId="af5">
    <w:name w:val="No Spacing"/>
    <w:link w:val="af4"/>
    <w:uiPriority w:val="99"/>
    <w:qFormat/>
    <w:rsid w:val="00450D41"/>
    <w:rPr>
      <w:rFonts w:ascii="Calibri" w:hAnsi="Calibri"/>
    </w:rPr>
  </w:style>
  <w:style w:type="character" w:styleId="af6">
    <w:name w:val="Hyperlink"/>
    <w:basedOn w:val="a0"/>
    <w:uiPriority w:val="99"/>
    <w:unhideWhenUsed/>
    <w:rsid w:val="00677C44"/>
    <w:rPr>
      <w:color w:val="0000FF"/>
      <w:u w:val="single"/>
    </w:rPr>
  </w:style>
  <w:style w:type="character" w:styleId="af7">
    <w:name w:val="FollowedHyperlink"/>
    <w:basedOn w:val="a0"/>
    <w:uiPriority w:val="99"/>
    <w:unhideWhenUsed/>
    <w:rsid w:val="00677C44"/>
    <w:rPr>
      <w:color w:val="800080"/>
      <w:u w:val="single"/>
    </w:rPr>
  </w:style>
  <w:style w:type="paragraph" w:customStyle="1" w:styleId="xl65">
    <w:name w:val="xl65"/>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66">
    <w:name w:val="xl66"/>
    <w:basedOn w:val="a"/>
    <w:rsid w:val="00677C44"/>
    <w:pPr>
      <w:spacing w:before="100" w:beforeAutospacing="1" w:after="100" w:afterAutospacing="1"/>
    </w:pPr>
  </w:style>
  <w:style w:type="paragraph" w:customStyle="1" w:styleId="xl67">
    <w:name w:val="xl67"/>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677C44"/>
    <w:pPr>
      <w:spacing w:before="100" w:beforeAutospacing="1" w:after="100" w:afterAutospacing="1"/>
    </w:pPr>
  </w:style>
  <w:style w:type="paragraph" w:customStyle="1" w:styleId="xl69">
    <w:name w:val="xl69"/>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677C44"/>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
    <w:rsid w:val="00677C44"/>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677C44"/>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80">
    <w:name w:val="xl80"/>
    <w:basedOn w:val="a"/>
    <w:rsid w:val="00677C44"/>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677C44"/>
    <w:pPr>
      <w:pBdr>
        <w:top w:val="single" w:sz="8" w:space="0" w:color="auto"/>
        <w:right w:val="single" w:sz="8" w:space="0" w:color="auto"/>
      </w:pBdr>
      <w:spacing w:before="100" w:beforeAutospacing="1" w:after="100" w:afterAutospacing="1"/>
      <w:textAlignment w:val="center"/>
    </w:pPr>
  </w:style>
  <w:style w:type="paragraph" w:customStyle="1" w:styleId="xl82">
    <w:name w:val="xl82"/>
    <w:basedOn w:val="a"/>
    <w:rsid w:val="00677C44"/>
    <w:pPr>
      <w:pBdr>
        <w:top w:val="single" w:sz="8" w:space="0" w:color="auto"/>
        <w:right w:val="single" w:sz="8" w:space="0" w:color="auto"/>
      </w:pBdr>
      <w:spacing w:before="100" w:beforeAutospacing="1" w:after="100" w:afterAutospacing="1"/>
      <w:jc w:val="center"/>
      <w:textAlignment w:val="center"/>
    </w:pPr>
    <w:rPr>
      <w:i/>
      <w:iCs/>
    </w:rPr>
  </w:style>
  <w:style w:type="paragraph" w:customStyle="1" w:styleId="xl83">
    <w:name w:val="xl83"/>
    <w:basedOn w:val="a"/>
    <w:rsid w:val="00677C4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84">
    <w:name w:val="xl84"/>
    <w:basedOn w:val="a"/>
    <w:rsid w:val="00677C44"/>
    <w:pPr>
      <w:pBdr>
        <w:left w:val="single" w:sz="8" w:space="0" w:color="auto"/>
        <w:right w:val="single" w:sz="8" w:space="0" w:color="auto"/>
      </w:pBdr>
      <w:spacing w:before="100" w:beforeAutospacing="1" w:after="100" w:afterAutospacing="1"/>
      <w:textAlignment w:val="center"/>
    </w:pPr>
  </w:style>
  <w:style w:type="paragraph" w:customStyle="1" w:styleId="xl85">
    <w:name w:val="xl85"/>
    <w:basedOn w:val="a"/>
    <w:rsid w:val="00677C4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6">
    <w:name w:val="xl86"/>
    <w:basedOn w:val="a"/>
    <w:rsid w:val="00677C44"/>
    <w:pPr>
      <w:pBdr>
        <w:left w:val="single" w:sz="8" w:space="0" w:color="auto"/>
        <w:right w:val="single" w:sz="8" w:space="0" w:color="auto"/>
      </w:pBdr>
      <w:spacing w:before="100" w:beforeAutospacing="1" w:after="100" w:afterAutospacing="1"/>
      <w:textAlignment w:val="center"/>
    </w:pPr>
    <w:rPr>
      <w:b/>
      <w:bCs/>
    </w:rPr>
  </w:style>
  <w:style w:type="paragraph" w:customStyle="1" w:styleId="xl87">
    <w:name w:val="xl87"/>
    <w:basedOn w:val="a"/>
    <w:rsid w:val="00677C4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8">
    <w:name w:val="xl88"/>
    <w:basedOn w:val="a"/>
    <w:rsid w:val="00677C44"/>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89">
    <w:name w:val="xl89"/>
    <w:basedOn w:val="a"/>
    <w:rsid w:val="00677C44"/>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90">
    <w:name w:val="xl90"/>
    <w:basedOn w:val="a"/>
    <w:rsid w:val="00677C44"/>
    <w:pPr>
      <w:pBdr>
        <w:left w:val="single" w:sz="8" w:space="0" w:color="auto"/>
        <w:right w:val="single" w:sz="8" w:space="0" w:color="auto"/>
      </w:pBdr>
      <w:spacing w:before="100" w:beforeAutospacing="1" w:after="100" w:afterAutospacing="1"/>
      <w:textAlignment w:val="top"/>
    </w:pPr>
  </w:style>
  <w:style w:type="paragraph" w:customStyle="1" w:styleId="xl91">
    <w:name w:val="xl91"/>
    <w:basedOn w:val="a"/>
    <w:rsid w:val="00677C44"/>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92">
    <w:name w:val="xl92"/>
    <w:basedOn w:val="a"/>
    <w:rsid w:val="00677C44"/>
    <w:pPr>
      <w:pBdr>
        <w:top w:val="single" w:sz="8" w:space="0" w:color="auto"/>
        <w:left w:val="single" w:sz="8" w:space="0" w:color="auto"/>
        <w:bottom w:val="single" w:sz="8" w:space="0" w:color="auto"/>
      </w:pBdr>
      <w:spacing w:before="100" w:beforeAutospacing="1" w:after="100" w:afterAutospacing="1"/>
      <w:textAlignment w:val="center"/>
    </w:pPr>
    <w:rPr>
      <w:b/>
      <w:bCs/>
    </w:rPr>
  </w:style>
  <w:style w:type="paragraph" w:customStyle="1" w:styleId="xl93">
    <w:name w:val="xl93"/>
    <w:basedOn w:val="a"/>
    <w:rsid w:val="00677C44"/>
    <w:pPr>
      <w:pBdr>
        <w:top w:val="single" w:sz="8" w:space="0" w:color="auto"/>
        <w:bottom w:val="single" w:sz="8" w:space="0" w:color="auto"/>
      </w:pBdr>
      <w:spacing w:before="100" w:beforeAutospacing="1" w:after="100" w:afterAutospacing="1"/>
      <w:textAlignment w:val="center"/>
    </w:pPr>
    <w:rPr>
      <w:b/>
      <w:bCs/>
    </w:rPr>
  </w:style>
  <w:style w:type="paragraph" w:customStyle="1" w:styleId="xl94">
    <w:name w:val="xl94"/>
    <w:basedOn w:val="a"/>
    <w:rsid w:val="00677C44"/>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5">
    <w:name w:val="xl95"/>
    <w:basedOn w:val="a"/>
    <w:rsid w:val="00677C44"/>
    <w:pPr>
      <w:pBdr>
        <w:top w:val="single" w:sz="8" w:space="0" w:color="auto"/>
        <w:left w:val="single" w:sz="8" w:space="0" w:color="auto"/>
      </w:pBdr>
      <w:spacing w:before="100" w:beforeAutospacing="1" w:after="100" w:afterAutospacing="1"/>
      <w:textAlignment w:val="center"/>
    </w:pPr>
    <w:rPr>
      <w:b/>
      <w:bCs/>
    </w:rPr>
  </w:style>
  <w:style w:type="paragraph" w:customStyle="1" w:styleId="xl96">
    <w:name w:val="xl96"/>
    <w:basedOn w:val="a"/>
    <w:rsid w:val="00677C44"/>
    <w:pPr>
      <w:pBdr>
        <w:top w:val="single" w:sz="8" w:space="0" w:color="auto"/>
        <w:right w:val="single" w:sz="8" w:space="0" w:color="000000"/>
      </w:pBdr>
      <w:spacing w:before="100" w:beforeAutospacing="1" w:after="100" w:afterAutospacing="1"/>
      <w:textAlignment w:val="center"/>
    </w:pPr>
    <w:rPr>
      <w:b/>
      <w:bCs/>
    </w:rPr>
  </w:style>
  <w:style w:type="paragraph" w:customStyle="1" w:styleId="xl97">
    <w:name w:val="xl97"/>
    <w:basedOn w:val="a"/>
    <w:rsid w:val="00677C44"/>
    <w:pPr>
      <w:pBdr>
        <w:left w:val="single" w:sz="8" w:space="0" w:color="auto"/>
        <w:bottom w:val="single" w:sz="8" w:space="0" w:color="000000"/>
      </w:pBdr>
      <w:spacing w:before="100" w:beforeAutospacing="1" w:after="100" w:afterAutospacing="1"/>
      <w:textAlignment w:val="center"/>
    </w:pPr>
    <w:rPr>
      <w:b/>
      <w:bCs/>
    </w:rPr>
  </w:style>
  <w:style w:type="paragraph" w:customStyle="1" w:styleId="xl98">
    <w:name w:val="xl98"/>
    <w:basedOn w:val="a"/>
    <w:rsid w:val="00677C44"/>
    <w:pPr>
      <w:pBdr>
        <w:bottom w:val="single" w:sz="8" w:space="0" w:color="000000"/>
        <w:right w:val="single" w:sz="8" w:space="0" w:color="000000"/>
      </w:pBdr>
      <w:spacing w:before="100" w:beforeAutospacing="1" w:after="100" w:afterAutospacing="1"/>
      <w:textAlignment w:val="center"/>
    </w:pPr>
    <w:rPr>
      <w:b/>
      <w:bCs/>
    </w:rPr>
  </w:style>
  <w:style w:type="paragraph" w:customStyle="1" w:styleId="xl99">
    <w:name w:val="xl99"/>
    <w:basedOn w:val="a"/>
    <w:rsid w:val="00677C44"/>
    <w:pPr>
      <w:pBdr>
        <w:top w:val="single" w:sz="8" w:space="0" w:color="auto"/>
        <w:left w:val="single" w:sz="8" w:space="0" w:color="000000"/>
        <w:bottom w:val="single" w:sz="8" w:space="0" w:color="auto"/>
      </w:pBdr>
      <w:spacing w:before="100" w:beforeAutospacing="1" w:after="100" w:afterAutospacing="1"/>
      <w:textAlignment w:val="center"/>
    </w:pPr>
    <w:rPr>
      <w:b/>
      <w:bCs/>
    </w:rPr>
  </w:style>
  <w:style w:type="paragraph" w:customStyle="1" w:styleId="xl100">
    <w:name w:val="xl100"/>
    <w:basedOn w:val="a"/>
    <w:rsid w:val="00677C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1">
    <w:name w:val="xl101"/>
    <w:basedOn w:val="a"/>
    <w:rsid w:val="00677C44"/>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2">
    <w:name w:val="xl102"/>
    <w:basedOn w:val="a"/>
    <w:rsid w:val="00677C44"/>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style>
  <w:style w:type="paragraph" w:customStyle="1" w:styleId="xl103">
    <w:name w:val="xl103"/>
    <w:basedOn w:val="a"/>
    <w:rsid w:val="00677C44"/>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04">
    <w:name w:val="xl104"/>
    <w:basedOn w:val="a"/>
    <w:rsid w:val="00677C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05">
    <w:name w:val="xl105"/>
    <w:basedOn w:val="a"/>
    <w:rsid w:val="00677C44"/>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06">
    <w:name w:val="xl106"/>
    <w:basedOn w:val="a"/>
    <w:rsid w:val="00677C44"/>
    <w:pPr>
      <w:pBdr>
        <w:top w:val="single" w:sz="8" w:space="0" w:color="auto"/>
        <w:left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677C44"/>
    <w:pPr>
      <w:pBdr>
        <w:left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7C44"/>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9">
    <w:name w:val="xl109"/>
    <w:basedOn w:val="a"/>
    <w:rsid w:val="00677C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paragraph" w:customStyle="1" w:styleId="xl110">
    <w:name w:val="xl110"/>
    <w:basedOn w:val="a"/>
    <w:rsid w:val="0067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11">
    <w:name w:val="xl111"/>
    <w:basedOn w:val="a"/>
    <w:rsid w:val="00677C4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677C44"/>
    <w:pPr>
      <w:pBdr>
        <w:left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677C44"/>
    <w:pPr>
      <w:pBdr>
        <w:left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677C44"/>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677C44"/>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16">
    <w:name w:val="xl116"/>
    <w:basedOn w:val="a"/>
    <w:rsid w:val="00677C44"/>
    <w:pPr>
      <w:pBdr>
        <w:left w:val="single" w:sz="4" w:space="0" w:color="auto"/>
        <w:right w:val="single" w:sz="4" w:space="0" w:color="auto"/>
      </w:pBdr>
      <w:spacing w:before="100" w:beforeAutospacing="1" w:after="100" w:afterAutospacing="1"/>
    </w:pPr>
  </w:style>
  <w:style w:type="paragraph" w:customStyle="1" w:styleId="xl117">
    <w:name w:val="xl117"/>
    <w:basedOn w:val="a"/>
    <w:rsid w:val="00677C44"/>
    <w:pPr>
      <w:pBdr>
        <w:left w:val="single" w:sz="4" w:space="0" w:color="auto"/>
        <w:bottom w:val="single" w:sz="8" w:space="0" w:color="auto"/>
        <w:right w:val="single" w:sz="4" w:space="0" w:color="auto"/>
      </w:pBdr>
      <w:spacing w:before="100" w:beforeAutospacing="1" w:after="100" w:afterAutospacing="1"/>
    </w:pPr>
  </w:style>
  <w:style w:type="paragraph" w:customStyle="1" w:styleId="xl118">
    <w:name w:val="xl118"/>
    <w:basedOn w:val="a"/>
    <w:rsid w:val="00677C44"/>
    <w:pPr>
      <w:pBdr>
        <w:left w:val="single" w:sz="4" w:space="0" w:color="auto"/>
        <w:bottom w:val="single" w:sz="4" w:space="0" w:color="auto"/>
        <w:right w:val="single" w:sz="4" w:space="0" w:color="auto"/>
      </w:pBdr>
      <w:spacing w:before="100" w:beforeAutospacing="1" w:after="100" w:afterAutospacing="1"/>
    </w:pPr>
  </w:style>
  <w:style w:type="paragraph" w:customStyle="1" w:styleId="13">
    <w:name w:val="1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styleId="32">
    <w:name w:val="Body Text Indent 3"/>
    <w:basedOn w:val="a"/>
    <w:link w:val="33"/>
    <w:rsid w:val="006F6EB1"/>
    <w:pPr>
      <w:spacing w:after="120"/>
      <w:ind w:left="283"/>
    </w:pPr>
    <w:rPr>
      <w:sz w:val="16"/>
      <w:szCs w:val="16"/>
    </w:rPr>
  </w:style>
  <w:style w:type="character" w:customStyle="1" w:styleId="33">
    <w:name w:val="Основной текст с отступом 3 Знак"/>
    <w:basedOn w:val="a0"/>
    <w:link w:val="32"/>
    <w:rsid w:val="006F6EB1"/>
    <w:rPr>
      <w:sz w:val="16"/>
      <w:szCs w:val="16"/>
    </w:rPr>
  </w:style>
  <w:style w:type="paragraph" w:customStyle="1" w:styleId="14">
    <w:name w:val="Обычный1"/>
    <w:rsid w:val="006F6EB1"/>
    <w:pPr>
      <w:widowControl w:val="0"/>
    </w:pPr>
  </w:style>
  <w:style w:type="paragraph" w:customStyle="1" w:styleId="15">
    <w:name w:val="Ñòèëü1"/>
    <w:basedOn w:val="a"/>
    <w:rsid w:val="006F6EB1"/>
    <w:rPr>
      <w:rFonts w:ascii="Arial" w:hAnsi="Arial" w:cs="Arial"/>
      <w:sz w:val="28"/>
      <w:szCs w:val="28"/>
    </w:rPr>
  </w:style>
  <w:style w:type="paragraph" w:customStyle="1" w:styleId="16">
    <w:name w:val="Обычный1 Знак Знак"/>
    <w:rsid w:val="006F6EB1"/>
    <w:pPr>
      <w:widowControl w:val="0"/>
    </w:pPr>
    <w:rPr>
      <w:sz w:val="24"/>
      <w:szCs w:val="24"/>
    </w:rPr>
  </w:style>
  <w:style w:type="paragraph" w:customStyle="1" w:styleId="af8">
    <w:name w:val="Знак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7">
    <w:name w:val="1 Знак Знак Знак Знак Знак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character" w:styleId="af9">
    <w:name w:val="page number"/>
    <w:basedOn w:val="a0"/>
    <w:rsid w:val="006F6EB1"/>
  </w:style>
  <w:style w:type="paragraph" w:customStyle="1" w:styleId="18">
    <w:name w:val="1 Знак Знак Знак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e9">
    <w:name w:val="ОбычныЏe9"/>
    <w:rsid w:val="006F6EB1"/>
    <w:pPr>
      <w:widowControl w:val="0"/>
      <w:autoSpaceDE w:val="0"/>
      <w:autoSpaceDN w:val="0"/>
    </w:pPr>
  </w:style>
  <w:style w:type="paragraph" w:customStyle="1" w:styleId="110">
    <w:name w:val="1 Знак Знак Знак1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9">
    <w:name w:val="1 Знак Знак 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character" w:styleId="afa">
    <w:name w:val="Strong"/>
    <w:basedOn w:val="a0"/>
    <w:uiPriority w:val="22"/>
    <w:qFormat/>
    <w:rsid w:val="006F6EB1"/>
    <w:rPr>
      <w:b/>
      <w:bCs/>
    </w:rPr>
  </w:style>
  <w:style w:type="paragraph" w:customStyle="1" w:styleId="1a">
    <w:name w:val="1"/>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b">
    <w:name w:val="Знак"/>
    <w:basedOn w:val="a"/>
    <w:rsid w:val="006F6EB1"/>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BodySingle">
    <w:name w:val="Body Single"/>
    <w:rsid w:val="006F6EB1"/>
    <w:pPr>
      <w:widowControl w:val="0"/>
    </w:pPr>
    <w:rPr>
      <w:snapToGrid w:val="0"/>
      <w:color w:val="000000"/>
      <w:sz w:val="28"/>
    </w:rPr>
  </w:style>
  <w:style w:type="character" w:customStyle="1" w:styleId="afc">
    <w:name w:val="Название Знак"/>
    <w:link w:val="afd"/>
    <w:locked/>
    <w:rsid w:val="006F6EB1"/>
    <w:rPr>
      <w:b/>
      <w:bCs/>
      <w:sz w:val="24"/>
      <w:szCs w:val="24"/>
    </w:rPr>
  </w:style>
  <w:style w:type="paragraph" w:styleId="afd">
    <w:name w:val="Title"/>
    <w:basedOn w:val="a"/>
    <w:link w:val="afc"/>
    <w:qFormat/>
    <w:rsid w:val="006F6EB1"/>
    <w:pPr>
      <w:jc w:val="center"/>
    </w:pPr>
    <w:rPr>
      <w:b/>
      <w:bCs/>
    </w:rPr>
  </w:style>
  <w:style w:type="character" w:customStyle="1" w:styleId="1b">
    <w:name w:val="Название Знак1"/>
    <w:basedOn w:val="a0"/>
    <w:rsid w:val="006F6EB1"/>
    <w:rPr>
      <w:rFonts w:asciiTheme="majorHAnsi" w:eastAsiaTheme="majorEastAsia" w:hAnsiTheme="majorHAnsi" w:cstheme="majorBidi"/>
      <w:color w:val="17365D" w:themeColor="text2" w:themeShade="BF"/>
      <w:spacing w:val="5"/>
      <w:kern w:val="28"/>
      <w:sz w:val="52"/>
      <w:szCs w:val="52"/>
    </w:rPr>
  </w:style>
  <w:style w:type="character" w:customStyle="1" w:styleId="a4">
    <w:name w:val="Абзац списка Знак"/>
    <w:aliases w:val="Варианты ответов Знак,Абзац списка11 Знак"/>
    <w:link w:val="a3"/>
    <w:uiPriority w:val="34"/>
    <w:locked/>
    <w:rsid w:val="006F6EB1"/>
    <w:rPr>
      <w:sz w:val="24"/>
      <w:szCs w:val="24"/>
    </w:rPr>
  </w:style>
  <w:style w:type="paragraph" w:styleId="21">
    <w:name w:val="Body Text Indent 2"/>
    <w:basedOn w:val="a"/>
    <w:link w:val="22"/>
    <w:rsid w:val="006F6EB1"/>
    <w:pPr>
      <w:spacing w:after="120" w:line="480" w:lineRule="auto"/>
      <w:ind w:left="283"/>
    </w:pPr>
  </w:style>
  <w:style w:type="character" w:customStyle="1" w:styleId="22">
    <w:name w:val="Основной текст с отступом 2 Знак"/>
    <w:basedOn w:val="a0"/>
    <w:link w:val="21"/>
    <w:rsid w:val="006F6EB1"/>
    <w:rPr>
      <w:sz w:val="24"/>
      <w:szCs w:val="24"/>
    </w:rPr>
  </w:style>
  <w:style w:type="paragraph" w:customStyle="1" w:styleId="ConsPlusTitle">
    <w:name w:val="ConsPlusTitle"/>
    <w:rsid w:val="006F6EB1"/>
    <w:pPr>
      <w:snapToGrid w:val="0"/>
    </w:pPr>
    <w:rPr>
      <w:rFonts w:ascii="Arial" w:hAnsi="Arial" w:cs="Arial"/>
      <w:b/>
      <w:bCs/>
    </w:rPr>
  </w:style>
  <w:style w:type="paragraph" w:customStyle="1" w:styleId="1c">
    <w:name w:val="Абзац списка1"/>
    <w:basedOn w:val="a"/>
    <w:link w:val="ListParagraphChar"/>
    <w:rsid w:val="006F6EB1"/>
    <w:pPr>
      <w:ind w:left="720"/>
    </w:pPr>
    <w:rPr>
      <w:rFonts w:eastAsia="SimSun"/>
      <w:lang w:eastAsia="zh-CN"/>
    </w:rPr>
  </w:style>
  <w:style w:type="character" w:customStyle="1" w:styleId="ListParagraphChar">
    <w:name w:val="List Paragraph Char"/>
    <w:link w:val="1c"/>
    <w:locked/>
    <w:rsid w:val="006F6EB1"/>
    <w:rPr>
      <w:rFonts w:eastAsia="SimSun"/>
      <w:sz w:val="24"/>
      <w:szCs w:val="24"/>
      <w:lang w:eastAsia="zh-CN"/>
    </w:rPr>
  </w:style>
  <w:style w:type="paragraph" w:customStyle="1" w:styleId="Report">
    <w:name w:val="Report"/>
    <w:basedOn w:val="a"/>
    <w:rsid w:val="006F6EB1"/>
    <w:pPr>
      <w:spacing w:line="360" w:lineRule="auto"/>
      <w:ind w:firstLine="567"/>
      <w:jc w:val="both"/>
    </w:pPr>
    <w:rPr>
      <w:szCs w:val="20"/>
    </w:rPr>
  </w:style>
  <w:style w:type="character" w:customStyle="1" w:styleId="af3">
    <w:name w:val="Обычный (веб) Знак"/>
    <w:link w:val="af2"/>
    <w:uiPriority w:val="99"/>
    <w:locked/>
    <w:rsid w:val="006F6EB1"/>
    <w:rPr>
      <w:rFonts w:ascii="Calibri" w:hAnsi="Calibri"/>
      <w:sz w:val="24"/>
      <w:szCs w:val="24"/>
    </w:rPr>
  </w:style>
  <w:style w:type="paragraph" w:customStyle="1" w:styleId="p23">
    <w:name w:val="p23"/>
    <w:basedOn w:val="a"/>
    <w:rsid w:val="006F6EB1"/>
    <w:pPr>
      <w:spacing w:before="100" w:beforeAutospacing="1" w:after="100" w:afterAutospacing="1"/>
    </w:pPr>
  </w:style>
  <w:style w:type="character" w:styleId="afe">
    <w:name w:val="Emphasis"/>
    <w:basedOn w:val="a0"/>
    <w:uiPriority w:val="20"/>
    <w:qFormat/>
    <w:rsid w:val="006F6EB1"/>
    <w:rPr>
      <w:i/>
      <w:iCs/>
    </w:rPr>
  </w:style>
  <w:style w:type="paragraph" w:customStyle="1" w:styleId="western">
    <w:name w:val="western"/>
    <w:basedOn w:val="a"/>
    <w:rsid w:val="006F6EB1"/>
    <w:pPr>
      <w:spacing w:before="100" w:beforeAutospacing="1" w:after="100" w:afterAutospacing="1"/>
    </w:pPr>
  </w:style>
  <w:style w:type="character" w:customStyle="1" w:styleId="idea">
    <w:name w:val="idea"/>
    <w:basedOn w:val="a0"/>
    <w:rsid w:val="006F6EB1"/>
  </w:style>
  <w:style w:type="paragraph" w:styleId="aff">
    <w:name w:val="Subtitle"/>
    <w:basedOn w:val="a"/>
    <w:next w:val="a"/>
    <w:link w:val="aff0"/>
    <w:uiPriority w:val="11"/>
    <w:qFormat/>
    <w:rsid w:val="006F6EB1"/>
    <w:pPr>
      <w:keepNext/>
      <w:keepLines/>
      <w:numPr>
        <w:ilvl w:val="1"/>
      </w:numPr>
      <w:spacing w:before="120" w:after="120" w:line="360" w:lineRule="auto"/>
      <w:ind w:firstLine="567"/>
      <w:contextualSpacing/>
      <w:jc w:val="both"/>
    </w:pPr>
    <w:rPr>
      <w:rFonts w:asciiTheme="majorHAnsi" w:eastAsiaTheme="majorEastAsia" w:hAnsiTheme="majorHAnsi" w:cstheme="majorBidi"/>
      <w:i/>
      <w:iCs/>
      <w:spacing w:val="15"/>
      <w:sz w:val="28"/>
      <w:lang w:eastAsia="en-US"/>
    </w:rPr>
  </w:style>
  <w:style w:type="character" w:customStyle="1" w:styleId="aff0">
    <w:name w:val="Подзаголовок Знак"/>
    <w:basedOn w:val="a0"/>
    <w:link w:val="aff"/>
    <w:uiPriority w:val="11"/>
    <w:rsid w:val="006F6EB1"/>
    <w:rPr>
      <w:rFonts w:asciiTheme="majorHAnsi" w:eastAsiaTheme="majorEastAsia" w:hAnsiTheme="majorHAnsi" w:cstheme="majorBidi"/>
      <w:i/>
      <w:iCs/>
      <w:spacing w:val="15"/>
      <w:sz w:val="28"/>
      <w:szCs w:val="24"/>
      <w:lang w:eastAsia="en-US"/>
    </w:rPr>
  </w:style>
  <w:style w:type="paragraph" w:customStyle="1" w:styleId="xl63">
    <w:name w:val="xl63"/>
    <w:basedOn w:val="a"/>
    <w:rsid w:val="00CA5F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64">
    <w:name w:val="xl64"/>
    <w:basedOn w:val="a"/>
    <w:rsid w:val="00CA5FBE"/>
    <w:pPr>
      <w:spacing w:before="100" w:beforeAutospacing="1" w:after="100" w:afterAutospacing="1"/>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476800313">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737048343">
      <w:bodyDiv w:val="1"/>
      <w:marLeft w:val="0"/>
      <w:marRight w:val="0"/>
      <w:marTop w:val="0"/>
      <w:marBottom w:val="0"/>
      <w:divBdr>
        <w:top w:val="none" w:sz="0" w:space="0" w:color="auto"/>
        <w:left w:val="none" w:sz="0" w:space="0" w:color="auto"/>
        <w:bottom w:val="none" w:sz="0" w:space="0" w:color="auto"/>
        <w:right w:val="none" w:sz="0" w:space="0" w:color="auto"/>
      </w:divBdr>
    </w:div>
    <w:div w:id="967928387">
      <w:bodyDiv w:val="1"/>
      <w:marLeft w:val="0"/>
      <w:marRight w:val="0"/>
      <w:marTop w:val="0"/>
      <w:marBottom w:val="0"/>
      <w:divBdr>
        <w:top w:val="none" w:sz="0" w:space="0" w:color="auto"/>
        <w:left w:val="none" w:sz="0" w:space="0" w:color="auto"/>
        <w:bottom w:val="none" w:sz="0" w:space="0" w:color="auto"/>
        <w:right w:val="none" w:sz="0" w:space="0" w:color="auto"/>
      </w:divBdr>
      <w:divsChild>
        <w:div w:id="8992357">
          <w:marLeft w:val="0"/>
          <w:marRight w:val="0"/>
          <w:marTop w:val="0"/>
          <w:marBottom w:val="0"/>
          <w:divBdr>
            <w:top w:val="none" w:sz="0" w:space="0" w:color="auto"/>
            <w:left w:val="none" w:sz="0" w:space="0" w:color="auto"/>
            <w:bottom w:val="none" w:sz="0" w:space="0" w:color="auto"/>
            <w:right w:val="none" w:sz="0" w:space="0" w:color="auto"/>
          </w:divBdr>
        </w:div>
        <w:div w:id="1244949498">
          <w:marLeft w:val="0"/>
          <w:marRight w:val="0"/>
          <w:marTop w:val="0"/>
          <w:marBottom w:val="0"/>
          <w:divBdr>
            <w:top w:val="none" w:sz="0" w:space="0" w:color="auto"/>
            <w:left w:val="none" w:sz="0" w:space="0" w:color="auto"/>
            <w:bottom w:val="none" w:sz="0" w:space="0" w:color="auto"/>
            <w:right w:val="none" w:sz="0" w:space="0" w:color="auto"/>
          </w:divBdr>
        </w:div>
        <w:div w:id="1816607146">
          <w:marLeft w:val="0"/>
          <w:marRight w:val="0"/>
          <w:marTop w:val="0"/>
          <w:marBottom w:val="0"/>
          <w:divBdr>
            <w:top w:val="none" w:sz="0" w:space="0" w:color="auto"/>
            <w:left w:val="none" w:sz="0" w:space="0" w:color="auto"/>
            <w:bottom w:val="none" w:sz="0" w:space="0" w:color="auto"/>
            <w:right w:val="none" w:sz="0" w:space="0" w:color="auto"/>
          </w:divBdr>
        </w:div>
        <w:div w:id="1114253079">
          <w:marLeft w:val="0"/>
          <w:marRight w:val="0"/>
          <w:marTop w:val="0"/>
          <w:marBottom w:val="0"/>
          <w:divBdr>
            <w:top w:val="none" w:sz="0" w:space="0" w:color="auto"/>
            <w:left w:val="none" w:sz="0" w:space="0" w:color="auto"/>
            <w:bottom w:val="none" w:sz="0" w:space="0" w:color="auto"/>
            <w:right w:val="none" w:sz="0" w:space="0" w:color="auto"/>
          </w:divBdr>
        </w:div>
      </w:divsChild>
    </w:div>
    <w:div w:id="104125024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923487036">
      <w:bodyDiv w:val="1"/>
      <w:marLeft w:val="0"/>
      <w:marRight w:val="0"/>
      <w:marTop w:val="0"/>
      <w:marBottom w:val="0"/>
      <w:divBdr>
        <w:top w:val="none" w:sz="0" w:space="0" w:color="auto"/>
        <w:left w:val="none" w:sz="0" w:space="0" w:color="auto"/>
        <w:bottom w:val="none" w:sz="0" w:space="0" w:color="auto"/>
        <w:right w:val="none" w:sz="0" w:space="0" w:color="auto"/>
      </w:divBdr>
    </w:div>
    <w:div w:id="196472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297C02-4A4B-4239-8203-80587CB1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10027</Words>
  <Characters>57157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Пенно Алина Александровна</cp:lastModifiedBy>
  <cp:revision>8</cp:revision>
  <cp:lastPrinted>2025-07-18T02:39:00Z</cp:lastPrinted>
  <dcterms:created xsi:type="dcterms:W3CDTF">2025-07-18T01:43:00Z</dcterms:created>
  <dcterms:modified xsi:type="dcterms:W3CDTF">2025-07-21T06:51:00Z</dcterms:modified>
</cp:coreProperties>
</file>