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81" w:rsidRDefault="00256ED1">
      <w:pPr>
        <w:tabs>
          <w:tab w:val="left" w:pos="2700"/>
          <w:tab w:val="center" w:pos="4677"/>
          <w:tab w:val="left" w:pos="6103"/>
        </w:tabs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16564" cy="559439"/>
            <wp:effectExtent l="0" t="0" r="2536" b="0"/>
            <wp:docPr id="1" name="Рисунок 1" descr="Описание: D:\UseR\Pictures\Юргинский МР_герб-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564" cy="5594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E7C81" w:rsidRDefault="009E7C81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9E7C81" w:rsidRDefault="00256ED1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9E7C81" w:rsidRDefault="00256ED1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9E7C81" w:rsidRDefault="00256ED1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9E7C81" w:rsidRDefault="009E7C81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E7C81" w:rsidRDefault="00256ED1">
      <w:pPr>
        <w:keepNext/>
        <w:widowControl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E7C81" w:rsidRDefault="009E7C81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E7C81" w:rsidRDefault="00256ED1">
      <w:pPr>
        <w:widowControl/>
        <w:jc w:val="center"/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E7C81" w:rsidRDefault="009E7C81">
      <w:pPr>
        <w:widowControl/>
        <w:jc w:val="center"/>
        <w:rPr>
          <w:rFonts w:ascii="Arial" w:hAnsi="Arial" w:cs="Arial"/>
          <w:sz w:val="26"/>
        </w:rPr>
      </w:pPr>
    </w:p>
    <w:tbl>
      <w:tblPr>
        <w:tblW w:w="87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E7C81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9E7C8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9E7C8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27-МНА</w:t>
            </w:r>
          </w:p>
        </w:tc>
      </w:tr>
    </w:tbl>
    <w:p w:rsidR="009E7C81" w:rsidRDefault="009E7C81">
      <w:pPr>
        <w:pStyle w:val="Standard"/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</w:p>
    <w:p w:rsidR="009E7C81" w:rsidRDefault="009E7C81">
      <w:pPr>
        <w:pStyle w:val="Standard"/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</w:p>
    <w:p w:rsidR="009E7C81" w:rsidRDefault="00256ED1">
      <w:pPr>
        <w:pStyle w:val="Standard"/>
        <w:tabs>
          <w:tab w:val="left" w:pos="2117"/>
          <w:tab w:val="center" w:pos="4677"/>
        </w:tabs>
        <w:ind w:firstLine="709"/>
        <w:jc w:val="center"/>
      </w:pPr>
      <w:r>
        <w:rPr>
          <w:b/>
          <w:sz w:val="26"/>
          <w:szCs w:val="26"/>
        </w:rPr>
        <w:t>О внесении изменений в постановление администрации</w:t>
      </w:r>
    </w:p>
    <w:p w:rsidR="009E7C81" w:rsidRDefault="00256ED1">
      <w:pPr>
        <w:pStyle w:val="Standard"/>
        <w:tabs>
          <w:tab w:val="left" w:pos="2117"/>
          <w:tab w:val="center" w:pos="4677"/>
        </w:tabs>
        <w:ind w:firstLine="709"/>
        <w:jc w:val="center"/>
      </w:pPr>
      <w:r>
        <w:rPr>
          <w:b/>
          <w:sz w:val="26"/>
          <w:szCs w:val="26"/>
        </w:rPr>
        <w:t>Юргинского муниципального округа от 23.10.2024 №119-МНА</w:t>
      </w:r>
    </w:p>
    <w:p w:rsidR="009E7C81" w:rsidRDefault="00256ED1">
      <w:pPr>
        <w:pStyle w:val="Standard"/>
        <w:tabs>
          <w:tab w:val="left" w:pos="2117"/>
          <w:tab w:val="center" w:pos="4677"/>
        </w:tabs>
        <w:ind w:firstLine="709"/>
        <w:jc w:val="center"/>
      </w:pPr>
      <w:r>
        <w:rPr>
          <w:b/>
          <w:sz w:val="26"/>
          <w:szCs w:val="26"/>
        </w:rPr>
        <w:t>«Об утверждении муниципальной программы «Защита населения</w:t>
      </w:r>
    </w:p>
    <w:p w:rsidR="009E7C81" w:rsidRDefault="00256ED1">
      <w:pPr>
        <w:pStyle w:val="Standard"/>
        <w:tabs>
          <w:tab w:val="left" w:pos="2117"/>
          <w:tab w:val="center" w:pos="4677"/>
        </w:tabs>
        <w:ind w:firstLine="709"/>
        <w:jc w:val="center"/>
      </w:pPr>
      <w:r>
        <w:rPr>
          <w:b/>
          <w:sz w:val="26"/>
          <w:szCs w:val="26"/>
        </w:rPr>
        <w:t xml:space="preserve">и территории Юргинского муниципального округа от чрезвычайных ситуаций, </w:t>
      </w:r>
      <w:r>
        <w:rPr>
          <w:b/>
          <w:sz w:val="26"/>
          <w:szCs w:val="26"/>
        </w:rPr>
        <w:t>природного и техногенного характера, гражданская оборона, обеспечение пожарной безопасности и безопасности людей на водных объектах на 2025 год и на плановый период 2026 и 2027 годов»</w:t>
      </w:r>
    </w:p>
    <w:p w:rsidR="009E7C81" w:rsidRDefault="009E7C81">
      <w:pPr>
        <w:pStyle w:val="Standard"/>
        <w:ind w:firstLine="709"/>
        <w:jc w:val="center"/>
        <w:rPr>
          <w:sz w:val="26"/>
          <w:szCs w:val="26"/>
        </w:rPr>
      </w:pPr>
    </w:p>
    <w:p w:rsidR="009E7C81" w:rsidRDefault="00256ED1">
      <w:pPr>
        <w:pStyle w:val="Standard"/>
        <w:ind w:firstLine="709"/>
        <w:jc w:val="both"/>
      </w:pPr>
      <w:proofErr w:type="gramStart"/>
      <w:r>
        <w:rPr>
          <w:sz w:val="26"/>
          <w:szCs w:val="26"/>
        </w:rPr>
        <w:t>В соответствии с Федеральным законом №33-ФЗ «Об общих принципах организ</w:t>
      </w:r>
      <w:r>
        <w:rPr>
          <w:sz w:val="26"/>
          <w:szCs w:val="26"/>
        </w:rPr>
        <w:t>ации местного самоуправления в Российской Федерации», Федеральным законом от 12.02.1998 №28-ФЗ «О гражданской обороне», Федеральным законом               от 21.12.1994 №68-ФЗ «О защите населения и территорий  от чрезвычайных ситуаций природного и техногенн</w:t>
      </w:r>
      <w:r>
        <w:rPr>
          <w:sz w:val="26"/>
          <w:szCs w:val="26"/>
        </w:rPr>
        <w:t xml:space="preserve">ого характера», ст. 179 Бюджетного кодекса Российской Федерации, </w:t>
      </w:r>
      <w:r>
        <w:rPr>
          <w:rFonts w:eastAsia="Calibri"/>
          <w:sz w:val="26"/>
          <w:szCs w:val="26"/>
        </w:rPr>
        <w:t>постановлением администрации Юргинского муниципального округа от 22.07.2020 №22-МНА «Об утверждении Положения                        о муниципальных программах</w:t>
      </w:r>
      <w:proofErr w:type="gramEnd"/>
      <w:r>
        <w:rPr>
          <w:rFonts w:eastAsia="Calibri"/>
          <w:sz w:val="26"/>
          <w:szCs w:val="26"/>
        </w:rPr>
        <w:t xml:space="preserve"> Юргинского муниципального округ</w:t>
      </w:r>
      <w:r>
        <w:rPr>
          <w:rFonts w:eastAsia="Calibri"/>
          <w:sz w:val="26"/>
          <w:szCs w:val="26"/>
        </w:rPr>
        <w:t xml:space="preserve">а», 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руководствуясь </w:t>
      </w:r>
      <w:r>
        <w:rPr>
          <w:sz w:val="26"/>
          <w:szCs w:val="26"/>
        </w:rPr>
        <w:t>Уставом муниципального образования Юргинский муниципальный округ Кемеровской области-Кузбасса:</w:t>
      </w:r>
    </w:p>
    <w:p w:rsidR="009E7C81" w:rsidRDefault="00256ED1">
      <w:pPr>
        <w:pStyle w:val="Standar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>Внести изменения в постановление администрации Юргинского муниципального округа от 23.10.2024 №119-МНА «Об утверждении муниципальной прогр</w:t>
      </w:r>
      <w:r>
        <w:rPr>
          <w:sz w:val="26"/>
          <w:szCs w:val="26"/>
        </w:rPr>
        <w:t>аммы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2025 год и на плановый пер</w:t>
      </w:r>
      <w:r>
        <w:rPr>
          <w:sz w:val="26"/>
          <w:szCs w:val="26"/>
        </w:rPr>
        <w:t>иод 2026 и 2027 годов»,                                         согласно Приложению.</w:t>
      </w:r>
      <w:proofErr w:type="gramEnd"/>
    </w:p>
    <w:p w:rsidR="009E7C81" w:rsidRDefault="00256ED1">
      <w:pPr>
        <w:pStyle w:val="Standar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муниципального округа от 23.10.2024 №119-МНА                  «Об утвержден</w:t>
      </w:r>
      <w:r>
        <w:rPr>
          <w:sz w:val="26"/>
          <w:szCs w:val="26"/>
        </w:rPr>
        <w:t>ии муниципальной программы «Защита населения и территории Юргинского муниципального округа от чрезвычайных ситуаций, природного                  и техногенного характера, гражданская оборона, обеспечение пожарной безопасности и безопасности людей на водных</w:t>
      </w:r>
      <w:r>
        <w:rPr>
          <w:sz w:val="26"/>
          <w:szCs w:val="26"/>
        </w:rPr>
        <w:t xml:space="preserve"> объектах на 2025 год и на плановый период 2026 и 2027 годов».</w:t>
      </w:r>
      <w:proofErr w:type="gramEnd"/>
    </w:p>
    <w:p w:rsidR="009E7C81" w:rsidRDefault="00256ED1">
      <w:pPr>
        <w:pStyle w:val="Standar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 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9E7C81" w:rsidRDefault="00256ED1">
      <w:pPr>
        <w:pStyle w:val="Standar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постановление всту</w:t>
      </w:r>
      <w:r>
        <w:rPr>
          <w:sz w:val="26"/>
          <w:szCs w:val="26"/>
        </w:rPr>
        <w:t>пает в силу после его официального опубликования в сетевом издании «Вестник Юргинского муниципального округа» (доменное имя: vestnik-umo.ru).</w:t>
      </w:r>
    </w:p>
    <w:p w:rsidR="009E7C81" w:rsidRDefault="00256ED1">
      <w:pPr>
        <w:pStyle w:val="Standard"/>
        <w:tabs>
          <w:tab w:val="left" w:pos="993"/>
        </w:tabs>
        <w:ind w:firstLine="709"/>
        <w:jc w:val="both"/>
      </w:pPr>
      <w:r>
        <w:rPr>
          <w:sz w:val="26"/>
          <w:szCs w:val="26"/>
        </w:rPr>
        <w:t>5.</w:t>
      </w:r>
      <w:r>
        <w:rPr>
          <w:color w:val="FFFFFF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выполнением настоящего постановления возложить                         на заместителя главы Юргинск</w:t>
      </w:r>
      <w:r>
        <w:rPr>
          <w:sz w:val="26"/>
          <w:szCs w:val="26"/>
        </w:rPr>
        <w:t>ого муниципального округа – начальника Управления по обеспечению жизнедеятельности и строительству Юргинского муниципального округа П.А. Коржакова.</w:t>
      </w:r>
    </w:p>
    <w:p w:rsidR="009E7C81" w:rsidRDefault="009E7C81">
      <w:pPr>
        <w:pStyle w:val="Standard"/>
        <w:ind w:firstLine="709"/>
        <w:jc w:val="both"/>
        <w:rPr>
          <w:color w:val="000000"/>
          <w:sz w:val="26"/>
          <w:szCs w:val="26"/>
        </w:rPr>
      </w:pPr>
    </w:p>
    <w:p w:rsidR="009E7C81" w:rsidRDefault="009E7C81">
      <w:pPr>
        <w:pStyle w:val="Standard"/>
        <w:ind w:firstLine="709"/>
        <w:jc w:val="both"/>
        <w:rPr>
          <w:color w:val="000000"/>
          <w:sz w:val="26"/>
          <w:szCs w:val="26"/>
        </w:rPr>
      </w:pPr>
    </w:p>
    <w:p w:rsidR="009E7C81" w:rsidRDefault="009E7C81">
      <w:pPr>
        <w:pStyle w:val="Standard"/>
        <w:ind w:firstLine="709"/>
        <w:jc w:val="both"/>
        <w:rPr>
          <w:color w:val="000000"/>
          <w:sz w:val="26"/>
          <w:szCs w:val="26"/>
        </w:rPr>
      </w:pPr>
    </w:p>
    <w:p w:rsidR="009E7C81" w:rsidRDefault="009E7C81">
      <w:pPr>
        <w:pStyle w:val="Standard"/>
        <w:ind w:firstLine="709"/>
        <w:jc w:val="both"/>
        <w:rPr>
          <w:color w:val="000000"/>
          <w:sz w:val="26"/>
          <w:szCs w:val="26"/>
        </w:rPr>
      </w:pP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2"/>
        <w:gridCol w:w="3544"/>
      </w:tblGrid>
      <w:tr w:rsidR="009E7C81">
        <w:tblPrEx>
          <w:tblCellMar>
            <w:top w:w="0" w:type="dxa"/>
            <w:bottom w:w="0" w:type="dxa"/>
          </w:tblCellMar>
        </w:tblPrEx>
        <w:tc>
          <w:tcPr>
            <w:tcW w:w="60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Юргинского</w:t>
            </w:r>
          </w:p>
          <w:p w:rsidR="009E7C81" w:rsidRDefault="00256ED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9E7C8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9E7C81" w:rsidRDefault="00256ED1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Д.К. Дадашов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c>
          <w:tcPr>
            <w:tcW w:w="60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9E7C8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9E7C8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9E7C81" w:rsidRDefault="009E7C81">
      <w:pPr>
        <w:pageBreakBefore/>
        <w:suppressAutoHyphens w:val="0"/>
      </w:pPr>
    </w:p>
    <w:p w:rsidR="009E7C81" w:rsidRDefault="00256ED1">
      <w:pPr>
        <w:tabs>
          <w:tab w:val="center" w:pos="7229"/>
        </w:tabs>
        <w:ind w:left="5103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9E7C81" w:rsidRDefault="00256ED1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администрации</w:t>
      </w:r>
    </w:p>
    <w:p w:rsidR="009E7C81" w:rsidRDefault="00256ED1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9E7C81" w:rsidRDefault="00256ED1">
      <w:pPr>
        <w:ind w:left="5103"/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u w:val="single"/>
        </w:rPr>
        <w:t>24.02.2026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  <w:u w:val="single"/>
        </w:rPr>
        <w:t>27-МНА</w:t>
      </w:r>
    </w:p>
    <w:p w:rsidR="009E7C81" w:rsidRDefault="009E7C81">
      <w:pPr>
        <w:pStyle w:val="Standard"/>
        <w:ind w:firstLine="709"/>
        <w:jc w:val="both"/>
        <w:rPr>
          <w:sz w:val="26"/>
          <w:szCs w:val="26"/>
        </w:rPr>
      </w:pPr>
    </w:p>
    <w:p w:rsidR="009E7C81" w:rsidRDefault="009E7C81">
      <w:pPr>
        <w:pStyle w:val="Standard"/>
        <w:ind w:firstLine="709"/>
        <w:jc w:val="both"/>
        <w:rPr>
          <w:sz w:val="26"/>
          <w:szCs w:val="26"/>
        </w:rPr>
      </w:pPr>
    </w:p>
    <w:p w:rsidR="009E7C81" w:rsidRDefault="00256ED1">
      <w:pPr>
        <w:pStyle w:val="Standard"/>
        <w:tabs>
          <w:tab w:val="left" w:pos="0"/>
          <w:tab w:val="left" w:pos="709"/>
        </w:tabs>
        <w:ind w:firstLine="709"/>
        <w:jc w:val="both"/>
      </w:pPr>
      <w:r>
        <w:rPr>
          <w:color w:val="000000"/>
          <w:sz w:val="26"/>
          <w:szCs w:val="26"/>
        </w:rPr>
        <w:t>1. В таблице Паспорта муниципальной программы Раздел «Ресурсное обеспечение программы» изложить в следующей редакции:</w:t>
      </w:r>
    </w:p>
    <w:p w:rsidR="009E7C81" w:rsidRDefault="00256ED1">
      <w:pPr>
        <w:pStyle w:val="Standar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2"/>
        <w:gridCol w:w="1703"/>
        <w:gridCol w:w="2045"/>
        <w:gridCol w:w="2009"/>
        <w:gridCol w:w="2095"/>
      </w:tblGrid>
      <w:tr w:rsidR="009E7C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sz w:val="22"/>
                <w:szCs w:val="22"/>
              </w:rPr>
              <w:t>Ресурсное обеспечение программы:</w:t>
            </w:r>
          </w:p>
        </w:tc>
        <w:tc>
          <w:tcPr>
            <w:tcW w:w="6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pStyle w:val="Standard"/>
              <w:tabs>
                <w:tab w:val="left" w:pos="1322"/>
              </w:tabs>
              <w:jc w:val="center"/>
            </w:pPr>
            <w:r>
              <w:rPr>
                <w:b/>
                <w:sz w:val="22"/>
                <w:szCs w:val="22"/>
              </w:rPr>
              <w:t>Расходы (тыс. рублей)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9E7C81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Очередной финансовый год (2025)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Первый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год планового периода (2026)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Второй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год планового периода (2027)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9E7C8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E7C81" w:rsidRDefault="00256ED1">
            <w:pPr>
              <w:pStyle w:val="Standard"/>
            </w:pPr>
            <w:r>
              <w:rPr>
                <w:sz w:val="22"/>
                <w:szCs w:val="22"/>
              </w:rPr>
              <w:t>Всего</w:t>
            </w:r>
          </w:p>
          <w:p w:rsidR="009E7C81" w:rsidRDefault="009E7C8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2"/>
                <w:szCs w:val="22"/>
              </w:rPr>
              <w:t>расчетная</w:t>
            </w:r>
            <w:proofErr w:type="spellEnd"/>
          </w:p>
          <w:p w:rsidR="009E7C81" w:rsidRDefault="00256ED1">
            <w:pPr>
              <w:pStyle w:val="Standard"/>
              <w:jc w:val="center"/>
            </w:pPr>
            <w:r>
              <w:rPr>
                <w:sz w:val="22"/>
                <w:szCs w:val="22"/>
              </w:rPr>
              <w:t>(утверждено)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74,9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2"/>
                <w:szCs w:val="22"/>
              </w:rPr>
              <w:t>(23 095,2)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2"/>
                <w:szCs w:val="22"/>
              </w:rPr>
              <w:t>8 298,8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 (2 763,0)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2"/>
                <w:szCs w:val="22"/>
              </w:rPr>
              <w:t>8 298,8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 (1 932,7)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pStyle w:val="Standard"/>
            </w:pPr>
            <w:r>
              <w:rPr>
                <w:sz w:val="22"/>
                <w:szCs w:val="22"/>
              </w:rPr>
              <w:t>Областной бюджет</w:t>
            </w:r>
          </w:p>
          <w:p w:rsidR="009E7C81" w:rsidRDefault="009E7C8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2"/>
                <w:szCs w:val="22"/>
              </w:rPr>
              <w:t>расчетная</w:t>
            </w:r>
            <w:proofErr w:type="spellEnd"/>
          </w:p>
          <w:p w:rsidR="009E7C81" w:rsidRDefault="00256ED1">
            <w:pPr>
              <w:pStyle w:val="Standard"/>
              <w:jc w:val="center"/>
            </w:pPr>
            <w:r>
              <w:rPr>
                <w:sz w:val="22"/>
                <w:szCs w:val="22"/>
              </w:rPr>
              <w:t>(утверждено)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2"/>
                <w:szCs w:val="22"/>
              </w:rPr>
              <w:t>19 916,1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2"/>
                <w:szCs w:val="22"/>
              </w:rPr>
              <w:t>(19 318,6)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 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2"/>
                <w:szCs w:val="22"/>
              </w:rPr>
              <w:t>(0,0)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2"/>
                <w:szCs w:val="22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2"/>
                <w:szCs w:val="22"/>
              </w:rPr>
              <w:t>(0,0)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pStyle w:val="Standard"/>
            </w:pPr>
            <w:r>
              <w:rPr>
                <w:sz w:val="22"/>
                <w:szCs w:val="22"/>
              </w:rPr>
              <w:t>Местный бюджет</w:t>
            </w:r>
          </w:p>
          <w:p w:rsidR="009E7C81" w:rsidRDefault="009E7C8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2"/>
                <w:szCs w:val="22"/>
              </w:rPr>
              <w:t>расчетная</w:t>
            </w:r>
            <w:proofErr w:type="spellEnd"/>
          </w:p>
          <w:p w:rsidR="009E7C81" w:rsidRDefault="00256ED1">
            <w:pPr>
              <w:pStyle w:val="Standard"/>
              <w:jc w:val="center"/>
            </w:pPr>
            <w:r>
              <w:rPr>
                <w:sz w:val="22"/>
                <w:szCs w:val="22"/>
              </w:rPr>
              <w:t>(утверждено)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2"/>
                <w:szCs w:val="22"/>
              </w:rPr>
              <w:t>11 158,8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2"/>
                <w:szCs w:val="22"/>
              </w:rPr>
              <w:t>(3 776,6)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2"/>
                <w:szCs w:val="22"/>
              </w:rPr>
              <w:t>8 298,8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 (2 763,0)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2"/>
                <w:szCs w:val="22"/>
              </w:rPr>
              <w:t>8 298,8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 (1 932,7)</w:t>
            </w:r>
          </w:p>
        </w:tc>
      </w:tr>
    </w:tbl>
    <w:p w:rsidR="009E7C81" w:rsidRDefault="00256ED1">
      <w:pPr>
        <w:pStyle w:val="a9"/>
        <w:ind w:left="0" w:firstLine="709"/>
        <w:jc w:val="right"/>
      </w:pPr>
      <w:r>
        <w:rPr>
          <w:sz w:val="26"/>
          <w:szCs w:val="26"/>
        </w:rPr>
        <w:t>».</w:t>
      </w:r>
    </w:p>
    <w:p w:rsidR="009E7C81" w:rsidRDefault="00256ED1">
      <w:pPr>
        <w:pStyle w:val="Standard"/>
        <w:shd w:val="clear" w:color="auto" w:fill="FFFFFF"/>
        <w:ind w:firstLine="709"/>
        <w:jc w:val="both"/>
        <w:textAlignment w:val="top"/>
      </w:pPr>
      <w:r>
        <w:rPr>
          <w:sz w:val="26"/>
          <w:szCs w:val="26"/>
        </w:rPr>
        <w:t xml:space="preserve">2. </w:t>
      </w:r>
      <w:r>
        <w:rPr>
          <w:b/>
          <w:sz w:val="26"/>
          <w:szCs w:val="26"/>
        </w:rPr>
        <w:t>Раздел 4. «</w:t>
      </w:r>
      <w:r>
        <w:rPr>
          <w:b/>
          <w:bCs/>
          <w:color w:val="000000"/>
          <w:sz w:val="26"/>
          <w:szCs w:val="26"/>
        </w:rPr>
        <w:t>Ресурсное обеспечение реализации муниципальной программы»</w:t>
      </w:r>
      <w:r>
        <w:rPr>
          <w:sz w:val="26"/>
          <w:szCs w:val="26"/>
        </w:rPr>
        <w:t xml:space="preserve"> изложить в следующей редакции:</w:t>
      </w:r>
    </w:p>
    <w:p w:rsidR="009E7C81" w:rsidRDefault="00256ED1">
      <w:pPr>
        <w:pStyle w:val="Standard"/>
        <w:shd w:val="clear" w:color="auto" w:fill="FFFFFF"/>
        <w:ind w:firstLine="709"/>
        <w:jc w:val="both"/>
        <w:textAlignment w:val="top"/>
      </w:pPr>
      <w:r>
        <w:rPr>
          <w:sz w:val="26"/>
          <w:szCs w:val="26"/>
        </w:rPr>
        <w:t xml:space="preserve">«Реализация Программы </w:t>
      </w:r>
      <w:r>
        <w:rPr>
          <w:sz w:val="26"/>
          <w:szCs w:val="26"/>
        </w:rPr>
        <w:t xml:space="preserve">предусматривает финансирование мероприятий за </w:t>
      </w:r>
      <w:proofErr w:type="spellStart"/>
      <w:r>
        <w:rPr>
          <w:sz w:val="26"/>
          <w:szCs w:val="26"/>
        </w:rPr>
        <w:t>счет</w:t>
      </w:r>
      <w:proofErr w:type="spellEnd"/>
      <w:r>
        <w:rPr>
          <w:sz w:val="26"/>
          <w:szCs w:val="26"/>
        </w:rPr>
        <w:t xml:space="preserve"> бюджетных ассигнований областного и местного бюджетов.</w:t>
      </w:r>
    </w:p>
    <w:p w:rsidR="009E7C81" w:rsidRDefault="00256ED1">
      <w:pPr>
        <w:pStyle w:val="Standard"/>
        <w:shd w:val="clear" w:color="auto" w:fill="FFFFFF"/>
        <w:ind w:firstLine="709"/>
        <w:jc w:val="both"/>
        <w:textAlignment w:val="top"/>
      </w:pPr>
      <w:r>
        <w:rPr>
          <w:sz w:val="26"/>
          <w:szCs w:val="26"/>
        </w:rPr>
        <w:t xml:space="preserve">Общий объем средств, необходимых для реализации Программы, Реализация Программы предусматривает финансирование мероприятий за </w:t>
      </w:r>
      <w:proofErr w:type="spellStart"/>
      <w:r>
        <w:rPr>
          <w:sz w:val="26"/>
          <w:szCs w:val="26"/>
        </w:rPr>
        <w:t>счет</w:t>
      </w:r>
      <w:proofErr w:type="spellEnd"/>
      <w:r>
        <w:rPr>
          <w:sz w:val="26"/>
          <w:szCs w:val="26"/>
        </w:rPr>
        <w:t xml:space="preserve"> бюджетных ассигнова</w:t>
      </w:r>
      <w:r>
        <w:rPr>
          <w:sz w:val="26"/>
          <w:szCs w:val="26"/>
        </w:rPr>
        <w:t>ний областного и местного бюджетов.</w:t>
      </w:r>
    </w:p>
    <w:p w:rsidR="009E7C81" w:rsidRDefault="00256ED1">
      <w:pPr>
        <w:pStyle w:val="Standard"/>
        <w:shd w:val="clear" w:color="auto" w:fill="FFFFFF"/>
        <w:ind w:firstLine="709"/>
        <w:jc w:val="both"/>
        <w:textAlignment w:val="top"/>
      </w:pPr>
      <w:r>
        <w:rPr>
          <w:sz w:val="26"/>
          <w:szCs w:val="26"/>
        </w:rPr>
        <w:t xml:space="preserve">Общий объем средств, необходимых для реализации Программы, составляет </w:t>
      </w:r>
      <w:r>
        <w:rPr>
          <w:b/>
          <w:sz w:val="26"/>
          <w:szCs w:val="26"/>
        </w:rPr>
        <w:t>47 672,5</w:t>
      </w:r>
      <w:r>
        <w:rPr>
          <w:sz w:val="26"/>
          <w:szCs w:val="26"/>
        </w:rPr>
        <w:t xml:space="preserve"> тыс. руб., в том числе:</w:t>
      </w:r>
    </w:p>
    <w:p w:rsidR="009E7C81" w:rsidRDefault="00256ED1">
      <w:pPr>
        <w:pStyle w:val="Standard"/>
        <w:ind w:firstLine="709"/>
        <w:jc w:val="both"/>
      </w:pPr>
      <w:r>
        <w:rPr>
          <w:sz w:val="26"/>
          <w:szCs w:val="26"/>
        </w:rPr>
        <w:t xml:space="preserve">на очередной - 2025 год – </w:t>
      </w:r>
      <w:r>
        <w:rPr>
          <w:b/>
          <w:sz w:val="26"/>
          <w:szCs w:val="26"/>
        </w:rPr>
        <w:t xml:space="preserve">31 074,9 </w:t>
      </w:r>
      <w:r>
        <w:rPr>
          <w:sz w:val="26"/>
          <w:szCs w:val="26"/>
        </w:rPr>
        <w:t>тыс. рублей; из них:</w:t>
      </w:r>
    </w:p>
    <w:p w:rsidR="009E7C81" w:rsidRDefault="00256ED1">
      <w:pPr>
        <w:pStyle w:val="Standard"/>
        <w:ind w:firstLine="709"/>
        <w:jc w:val="both"/>
      </w:pPr>
      <w:r>
        <w:rPr>
          <w:b/>
          <w:sz w:val="26"/>
          <w:szCs w:val="26"/>
        </w:rPr>
        <w:t xml:space="preserve">19 916,1 </w:t>
      </w:r>
      <w:r>
        <w:rPr>
          <w:sz w:val="26"/>
          <w:szCs w:val="26"/>
        </w:rPr>
        <w:t>тыс. рублей – областной бюджет;</w:t>
      </w:r>
    </w:p>
    <w:p w:rsidR="009E7C81" w:rsidRDefault="00256ED1">
      <w:pPr>
        <w:pStyle w:val="Standard"/>
        <w:ind w:firstLine="709"/>
        <w:jc w:val="both"/>
      </w:pPr>
      <w:r>
        <w:rPr>
          <w:b/>
          <w:sz w:val="26"/>
          <w:szCs w:val="26"/>
        </w:rPr>
        <w:t xml:space="preserve">11 158,8 </w:t>
      </w:r>
      <w:r>
        <w:rPr>
          <w:sz w:val="26"/>
          <w:szCs w:val="26"/>
        </w:rPr>
        <w:t>тыс. рублей</w:t>
      </w:r>
      <w:r>
        <w:rPr>
          <w:sz w:val="26"/>
          <w:szCs w:val="26"/>
        </w:rPr>
        <w:t xml:space="preserve"> – местный бюджет;</w:t>
      </w:r>
    </w:p>
    <w:p w:rsidR="009E7C81" w:rsidRDefault="00256ED1">
      <w:pPr>
        <w:pStyle w:val="Standard"/>
        <w:ind w:firstLine="709"/>
        <w:jc w:val="both"/>
      </w:pPr>
      <w:r>
        <w:rPr>
          <w:sz w:val="26"/>
          <w:szCs w:val="26"/>
        </w:rPr>
        <w:t xml:space="preserve">на 1-й год планового периода (2026 г.) – </w:t>
      </w:r>
      <w:r>
        <w:rPr>
          <w:b/>
          <w:sz w:val="26"/>
          <w:szCs w:val="26"/>
        </w:rPr>
        <w:t xml:space="preserve">8 298,8 </w:t>
      </w:r>
      <w:r>
        <w:rPr>
          <w:sz w:val="26"/>
          <w:szCs w:val="26"/>
        </w:rPr>
        <w:t>тыс. рублей; из них:</w:t>
      </w:r>
    </w:p>
    <w:p w:rsidR="009E7C81" w:rsidRDefault="00256ED1">
      <w:pPr>
        <w:pStyle w:val="Standard"/>
        <w:ind w:firstLine="709"/>
        <w:jc w:val="both"/>
      </w:pPr>
      <w:r>
        <w:rPr>
          <w:b/>
          <w:sz w:val="26"/>
          <w:szCs w:val="26"/>
        </w:rPr>
        <w:t xml:space="preserve">0, 00 </w:t>
      </w:r>
      <w:r>
        <w:rPr>
          <w:sz w:val="26"/>
          <w:szCs w:val="26"/>
        </w:rPr>
        <w:t>тыс. рублей – областной бюджет;</w:t>
      </w:r>
    </w:p>
    <w:p w:rsidR="009E7C81" w:rsidRDefault="00256ED1">
      <w:pPr>
        <w:pStyle w:val="Standard"/>
        <w:ind w:firstLine="709"/>
        <w:jc w:val="both"/>
      </w:pPr>
      <w:r>
        <w:rPr>
          <w:b/>
          <w:sz w:val="26"/>
          <w:szCs w:val="26"/>
        </w:rPr>
        <w:t xml:space="preserve">8 298,80 </w:t>
      </w:r>
      <w:r>
        <w:rPr>
          <w:sz w:val="26"/>
          <w:szCs w:val="26"/>
        </w:rPr>
        <w:t>тыс. рублей – местный бюджет;</w:t>
      </w:r>
    </w:p>
    <w:p w:rsidR="009E7C81" w:rsidRDefault="00256ED1">
      <w:pPr>
        <w:pStyle w:val="Standard"/>
        <w:ind w:firstLine="709"/>
        <w:jc w:val="both"/>
      </w:pPr>
      <w:r>
        <w:rPr>
          <w:sz w:val="26"/>
          <w:szCs w:val="26"/>
        </w:rPr>
        <w:t xml:space="preserve">на 2-й год планового периода (2027 г.) – </w:t>
      </w:r>
      <w:r>
        <w:rPr>
          <w:b/>
          <w:sz w:val="26"/>
          <w:szCs w:val="26"/>
        </w:rPr>
        <w:t xml:space="preserve">8 298,8 </w:t>
      </w:r>
      <w:r>
        <w:rPr>
          <w:sz w:val="26"/>
          <w:szCs w:val="26"/>
        </w:rPr>
        <w:t>тыс. рублей; из них:</w:t>
      </w:r>
    </w:p>
    <w:p w:rsidR="009E7C81" w:rsidRDefault="00256ED1">
      <w:pPr>
        <w:pStyle w:val="Standard"/>
        <w:ind w:firstLine="709"/>
        <w:jc w:val="both"/>
      </w:pPr>
      <w:r>
        <w:rPr>
          <w:b/>
          <w:sz w:val="26"/>
          <w:szCs w:val="26"/>
        </w:rPr>
        <w:t>0,00</w:t>
      </w:r>
      <w:r>
        <w:rPr>
          <w:sz w:val="26"/>
          <w:szCs w:val="26"/>
        </w:rPr>
        <w:t xml:space="preserve"> тыс. рублей – </w:t>
      </w:r>
      <w:r>
        <w:rPr>
          <w:sz w:val="26"/>
          <w:szCs w:val="26"/>
        </w:rPr>
        <w:t>областной бюджет;</w:t>
      </w:r>
    </w:p>
    <w:p w:rsidR="009E7C81" w:rsidRDefault="00256ED1">
      <w:pPr>
        <w:pStyle w:val="Standard"/>
        <w:ind w:firstLine="709"/>
        <w:jc w:val="both"/>
      </w:pPr>
      <w:r>
        <w:rPr>
          <w:b/>
          <w:sz w:val="26"/>
          <w:szCs w:val="26"/>
        </w:rPr>
        <w:t xml:space="preserve">8 298,80 </w:t>
      </w:r>
      <w:r>
        <w:rPr>
          <w:sz w:val="26"/>
          <w:szCs w:val="26"/>
        </w:rPr>
        <w:t>тыс. рублей – местный бюджет;</w:t>
      </w:r>
    </w:p>
    <w:p w:rsidR="009E7C81" w:rsidRDefault="00256ED1">
      <w:pPr>
        <w:pStyle w:val="a9"/>
        <w:shd w:val="clear" w:color="auto" w:fill="FFFFFF"/>
        <w:ind w:left="0" w:firstLine="709"/>
        <w:jc w:val="both"/>
        <w:textAlignment w:val="top"/>
      </w:pPr>
      <w:r>
        <w:rPr>
          <w:b/>
          <w:sz w:val="26"/>
          <w:szCs w:val="26"/>
        </w:rPr>
        <w:t>Утверждено: 27 790,9</w:t>
      </w:r>
      <w:r>
        <w:rPr>
          <w:sz w:val="26"/>
          <w:szCs w:val="26"/>
        </w:rPr>
        <w:t>тыс. руб., в том числе:</w:t>
      </w:r>
    </w:p>
    <w:p w:rsidR="009E7C81" w:rsidRDefault="00256ED1">
      <w:pPr>
        <w:pStyle w:val="Standard"/>
        <w:ind w:firstLine="709"/>
        <w:jc w:val="both"/>
      </w:pPr>
      <w:r>
        <w:rPr>
          <w:sz w:val="26"/>
          <w:szCs w:val="26"/>
        </w:rPr>
        <w:t>на очередной – 2025 год –</w:t>
      </w:r>
      <w:r>
        <w:rPr>
          <w:b/>
          <w:bCs/>
          <w:sz w:val="26"/>
          <w:szCs w:val="26"/>
        </w:rPr>
        <w:t xml:space="preserve">23 095,2 </w:t>
      </w:r>
      <w:r>
        <w:rPr>
          <w:sz w:val="26"/>
          <w:szCs w:val="26"/>
        </w:rPr>
        <w:t>тыс. рублей; из них:</w:t>
      </w:r>
    </w:p>
    <w:p w:rsidR="009E7C81" w:rsidRDefault="00256ED1">
      <w:pPr>
        <w:pStyle w:val="Standard"/>
        <w:ind w:firstLine="709"/>
        <w:jc w:val="both"/>
      </w:pPr>
      <w:r>
        <w:rPr>
          <w:b/>
          <w:sz w:val="26"/>
          <w:szCs w:val="26"/>
        </w:rPr>
        <w:t xml:space="preserve">19 318,6 </w:t>
      </w:r>
      <w:r>
        <w:rPr>
          <w:sz w:val="26"/>
          <w:szCs w:val="26"/>
        </w:rPr>
        <w:t>тыс. рублей – областной бюджет;</w:t>
      </w:r>
    </w:p>
    <w:p w:rsidR="009E7C81" w:rsidRDefault="00256ED1">
      <w:pPr>
        <w:pStyle w:val="Standard"/>
        <w:shd w:val="clear" w:color="auto" w:fill="FFFFFF"/>
        <w:ind w:firstLine="709"/>
        <w:jc w:val="both"/>
        <w:textAlignment w:val="top"/>
      </w:pPr>
      <w:r>
        <w:rPr>
          <w:b/>
          <w:bCs/>
          <w:sz w:val="26"/>
          <w:szCs w:val="26"/>
        </w:rPr>
        <w:t>3 776,6</w:t>
      </w:r>
      <w:r>
        <w:rPr>
          <w:sz w:val="26"/>
          <w:szCs w:val="26"/>
        </w:rPr>
        <w:t>тыс. рублей – местный бюджет;</w:t>
      </w:r>
    </w:p>
    <w:p w:rsidR="009E7C81" w:rsidRDefault="00256ED1">
      <w:pPr>
        <w:pStyle w:val="Standard"/>
        <w:ind w:firstLine="709"/>
        <w:jc w:val="both"/>
      </w:pPr>
      <w:r>
        <w:rPr>
          <w:sz w:val="26"/>
          <w:szCs w:val="26"/>
        </w:rPr>
        <w:t>1-й год планового пери</w:t>
      </w:r>
      <w:r>
        <w:rPr>
          <w:sz w:val="26"/>
          <w:szCs w:val="26"/>
        </w:rPr>
        <w:t>ода (2026 г.) –</w:t>
      </w:r>
      <w:r>
        <w:rPr>
          <w:b/>
          <w:bCs/>
          <w:sz w:val="26"/>
          <w:szCs w:val="26"/>
        </w:rPr>
        <w:t>2763,0</w:t>
      </w:r>
      <w:r>
        <w:rPr>
          <w:sz w:val="26"/>
          <w:szCs w:val="26"/>
        </w:rPr>
        <w:t>тыс. рублей; из них:</w:t>
      </w:r>
    </w:p>
    <w:p w:rsidR="009E7C81" w:rsidRDefault="00256ED1">
      <w:pPr>
        <w:pStyle w:val="Standard"/>
        <w:ind w:firstLine="709"/>
        <w:jc w:val="both"/>
      </w:pPr>
      <w:r>
        <w:rPr>
          <w:b/>
          <w:sz w:val="26"/>
          <w:szCs w:val="26"/>
        </w:rPr>
        <w:t xml:space="preserve">0,00 </w:t>
      </w:r>
      <w:r>
        <w:rPr>
          <w:sz w:val="26"/>
          <w:szCs w:val="26"/>
        </w:rPr>
        <w:t>тыс. рублей – областной бюджет;</w:t>
      </w:r>
    </w:p>
    <w:p w:rsidR="009E7C81" w:rsidRDefault="00256ED1">
      <w:pPr>
        <w:pStyle w:val="Standard"/>
        <w:ind w:firstLine="709"/>
        <w:jc w:val="both"/>
      </w:pPr>
      <w:r>
        <w:rPr>
          <w:b/>
          <w:bCs/>
          <w:sz w:val="26"/>
          <w:szCs w:val="26"/>
        </w:rPr>
        <w:t xml:space="preserve">2763,0 </w:t>
      </w:r>
      <w:r>
        <w:rPr>
          <w:sz w:val="26"/>
          <w:szCs w:val="26"/>
        </w:rPr>
        <w:t>тыс. рублей – местный бюджет;</w:t>
      </w:r>
    </w:p>
    <w:p w:rsidR="009E7C81" w:rsidRDefault="00256ED1">
      <w:pPr>
        <w:pStyle w:val="a9"/>
        <w:ind w:left="0" w:firstLine="709"/>
        <w:jc w:val="both"/>
      </w:pPr>
      <w:r>
        <w:rPr>
          <w:sz w:val="26"/>
          <w:szCs w:val="26"/>
        </w:rPr>
        <w:lastRenderedPageBreak/>
        <w:t>на 2-й год планового периода (2027 г.) –</w:t>
      </w:r>
      <w:r>
        <w:rPr>
          <w:b/>
          <w:bCs/>
          <w:sz w:val="26"/>
          <w:szCs w:val="26"/>
        </w:rPr>
        <w:t>1932,7</w:t>
      </w:r>
      <w:r>
        <w:rPr>
          <w:sz w:val="26"/>
          <w:szCs w:val="26"/>
        </w:rPr>
        <w:t>тыс. рублей; из них:</w:t>
      </w:r>
    </w:p>
    <w:p w:rsidR="009E7C81" w:rsidRDefault="00256ED1">
      <w:pPr>
        <w:pStyle w:val="Standard"/>
        <w:ind w:firstLine="709"/>
        <w:jc w:val="both"/>
      </w:pPr>
      <w:r>
        <w:rPr>
          <w:b/>
          <w:sz w:val="26"/>
          <w:szCs w:val="26"/>
        </w:rPr>
        <w:t xml:space="preserve">0,00 </w:t>
      </w:r>
      <w:r>
        <w:rPr>
          <w:sz w:val="26"/>
          <w:szCs w:val="26"/>
        </w:rPr>
        <w:t>тыс. рублей – областной бюджет;</w:t>
      </w:r>
    </w:p>
    <w:p w:rsidR="009E7C81" w:rsidRDefault="00256ED1">
      <w:pPr>
        <w:pStyle w:val="Standard"/>
        <w:tabs>
          <w:tab w:val="left" w:pos="6080"/>
        </w:tabs>
        <w:ind w:firstLine="709"/>
        <w:jc w:val="both"/>
      </w:pPr>
      <w:r>
        <w:rPr>
          <w:b/>
          <w:bCs/>
          <w:sz w:val="26"/>
          <w:szCs w:val="26"/>
        </w:rPr>
        <w:t xml:space="preserve">1932,7 </w:t>
      </w:r>
      <w:r>
        <w:rPr>
          <w:sz w:val="26"/>
          <w:szCs w:val="26"/>
        </w:rPr>
        <w:t>тыс. рублей – местный бюджет.</w:t>
      </w:r>
    </w:p>
    <w:p w:rsidR="009E7C81" w:rsidRDefault="00256ED1">
      <w:pPr>
        <w:pStyle w:val="Standard"/>
        <w:tabs>
          <w:tab w:val="left" w:pos="6080"/>
        </w:tabs>
        <w:ind w:firstLine="709"/>
        <w:jc w:val="both"/>
      </w:pPr>
      <w:proofErr w:type="spellStart"/>
      <w:r>
        <w:rPr>
          <w:sz w:val="26"/>
          <w:szCs w:val="26"/>
        </w:rPr>
        <w:t>Объемы</w:t>
      </w:r>
      <w:proofErr w:type="spellEnd"/>
      <w:r>
        <w:rPr>
          <w:sz w:val="26"/>
          <w:szCs w:val="26"/>
        </w:rPr>
        <w:t xml:space="preserve"> финансирования Программы за </w:t>
      </w:r>
      <w:proofErr w:type="spellStart"/>
      <w:r>
        <w:rPr>
          <w:sz w:val="26"/>
          <w:szCs w:val="26"/>
        </w:rPr>
        <w:t>счет</w:t>
      </w:r>
      <w:proofErr w:type="spellEnd"/>
      <w:r>
        <w:rPr>
          <w:sz w:val="26"/>
          <w:szCs w:val="26"/>
        </w:rPr>
        <w:t xml:space="preserve"> средств областного и местного бюджетов носят прогнозный характер и подлежат ежегодному уточнению                       в установленном порядке при формировании проектов местного бюджета                        на оче</w:t>
      </w:r>
      <w:r>
        <w:rPr>
          <w:sz w:val="26"/>
          <w:szCs w:val="26"/>
        </w:rPr>
        <w:t>редной финансовый год исходя из возможностей местного бюджета.</w:t>
      </w:r>
    </w:p>
    <w:p w:rsidR="009E7C81" w:rsidRDefault="00256ED1">
      <w:pPr>
        <w:pStyle w:val="Standard"/>
        <w:shd w:val="clear" w:color="auto" w:fill="FFFFFF"/>
        <w:ind w:firstLine="709"/>
        <w:jc w:val="both"/>
      </w:pPr>
      <w:r>
        <w:rPr>
          <w:sz w:val="26"/>
          <w:szCs w:val="26"/>
        </w:rPr>
        <w:t xml:space="preserve">Финансовое обеспечение Программы </w:t>
      </w:r>
      <w:r>
        <w:rPr>
          <w:spacing w:val="-3"/>
          <w:sz w:val="26"/>
          <w:szCs w:val="26"/>
        </w:rPr>
        <w:t>в разрезе подпрограмм и мероприятий представлено в таблице</w:t>
      </w:r>
      <w:r>
        <w:rPr>
          <w:sz w:val="26"/>
          <w:szCs w:val="26"/>
        </w:rPr>
        <w:t>:</w:t>
      </w:r>
    </w:p>
    <w:p w:rsidR="009E7C81" w:rsidRDefault="00256ED1">
      <w:pPr>
        <w:pStyle w:val="Standard"/>
        <w:shd w:val="clear" w:color="auto" w:fill="FFFFFF"/>
        <w:ind w:firstLine="709"/>
        <w:jc w:val="both"/>
      </w:pPr>
      <w:r>
        <w:rPr>
          <w:sz w:val="26"/>
          <w:szCs w:val="26"/>
        </w:rPr>
        <w:t>«</w:t>
      </w:r>
    </w:p>
    <w:tbl>
      <w:tblPr>
        <w:tblW w:w="93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4"/>
        <w:gridCol w:w="1057"/>
        <w:gridCol w:w="1291"/>
        <w:gridCol w:w="1196"/>
        <w:gridCol w:w="1010"/>
        <w:gridCol w:w="1010"/>
        <w:gridCol w:w="1532"/>
      </w:tblGrid>
      <w:tr w:rsidR="009E7C81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3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21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Объем </w:t>
            </w:r>
            <w:r>
              <w:rPr>
                <w:b/>
                <w:bCs/>
                <w:sz w:val="20"/>
                <w:szCs w:val="20"/>
              </w:rPr>
              <w:t>финансовых ресурсов,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ГРБС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  <w:tc>
          <w:tcPr>
            <w:tcW w:w="23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  <w:tc>
          <w:tcPr>
            <w:tcW w:w="321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11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  <w:tc>
          <w:tcPr>
            <w:tcW w:w="23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Очередной финансовый год 2025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1й год планового периода 2026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2й год планового периода 2027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 xml:space="preserve">Муниципальная программа «Защита населения и территории Юргинского муниципального округа от чрезвычайных </w:t>
            </w:r>
            <w:r>
              <w:rPr>
                <w:b/>
                <w:bCs/>
                <w:sz w:val="20"/>
                <w:szCs w:val="20"/>
              </w:rPr>
              <w:t>ситуаций, природного и техногенного характера, гражданская оборона, обеспечение пожарной безопасности и безопасности людей на водных объектах на 2025 год и на плановый период 2026 и 2027 годов»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b/>
                <w:bCs/>
                <w:sz w:val="20"/>
                <w:szCs w:val="20"/>
              </w:rPr>
              <w:t>74,9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(23 095,2)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8 298,8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(2 76</w:t>
            </w:r>
            <w:r>
              <w:rPr>
                <w:b/>
                <w:bCs/>
                <w:sz w:val="20"/>
                <w:szCs w:val="20"/>
              </w:rPr>
              <w:t>3,0)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8 298,8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(1 932,7)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19 916,1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(19 318,6)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105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11 158,6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(3 776,6)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8 298,8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(2 763,0)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8 298,8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(1 932,7)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 xml:space="preserve">Подпрограмма 1. «Обеспечение мероприятий по </w:t>
            </w:r>
            <w:r>
              <w:rPr>
                <w:b/>
                <w:bCs/>
                <w:sz w:val="20"/>
                <w:szCs w:val="20"/>
              </w:rPr>
              <w:t>гражданской обороне в Юргинском муниципальном округе»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b/>
                <w:bCs/>
                <w:sz w:val="20"/>
                <w:szCs w:val="20"/>
              </w:rPr>
              <w:t>26,1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(21 349,3)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3 200,0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(1065,4)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3 200,0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(745,3)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19 318,6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(19318,6)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4 </w:t>
            </w: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  <w:r>
              <w:rPr>
                <w:b/>
                <w:bCs/>
                <w:sz w:val="20"/>
                <w:szCs w:val="20"/>
              </w:rPr>
              <w:t>07,5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(2030,7)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3 200,0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(1065,4)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3 200,0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(745,3)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sz w:val="20"/>
                <w:szCs w:val="20"/>
              </w:rPr>
              <w:t>Мероприятие 1.1. Реализация мероприятий по гражданской обороне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>10,0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(1433,2)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3 200,0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(1065,4)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3 200,0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(745,3)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10,0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(1433,2)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3 200,0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 xml:space="preserve"> (1065,4)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3 200,0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(745,3)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Мероприятие 1.1.1. Установка железобетонных опор для размещения комплексов громкоговорящего оповещения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450,0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(388,0)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(388,0)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745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Мероприятие 1.1.2. Поддержание необходимого количества финансовых сре</w:t>
            </w:r>
            <w:proofErr w:type="gramStart"/>
            <w:r>
              <w:rPr>
                <w:sz w:val="20"/>
                <w:szCs w:val="20"/>
              </w:rPr>
              <w:t>дств в ц</w:t>
            </w:r>
            <w:proofErr w:type="gramEnd"/>
            <w:r>
              <w:rPr>
                <w:sz w:val="20"/>
                <w:szCs w:val="20"/>
              </w:rPr>
              <w:t xml:space="preserve">елевом финансовом резерве, для целей </w:t>
            </w:r>
            <w:r>
              <w:rPr>
                <w:sz w:val="20"/>
                <w:szCs w:val="20"/>
              </w:rPr>
              <w:lastRenderedPageBreak/>
              <w:t xml:space="preserve">гражданской </w:t>
            </w:r>
            <w:r>
              <w:rPr>
                <w:sz w:val="20"/>
                <w:szCs w:val="20"/>
              </w:rPr>
              <w:t>обороны (приобретение материально-технических, продовольственных, медицинских и иных средств) далее – (целевой финансовый резерв).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(400,0)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(200,0)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(100,0)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(400,0)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(200,0)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(100,0)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1084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lastRenderedPageBreak/>
              <w:t xml:space="preserve">Мероприятие 1.1.3. Оснащение </w:t>
            </w:r>
            <w:proofErr w:type="spellStart"/>
            <w:r>
              <w:rPr>
                <w:sz w:val="20"/>
                <w:szCs w:val="20"/>
              </w:rPr>
              <w:t>учебно</w:t>
            </w:r>
            <w:proofErr w:type="spellEnd"/>
            <w:r>
              <w:rPr>
                <w:sz w:val="20"/>
                <w:szCs w:val="20"/>
              </w:rPr>
              <w:t xml:space="preserve"> – материальной базы учебно-консультационных пунктов по гражданской обороне и чрезвычайным ситуациям в территориальных управлениях, для </w:t>
            </w:r>
            <w:r>
              <w:rPr>
                <w:sz w:val="20"/>
                <w:szCs w:val="20"/>
              </w:rPr>
              <w:t>обучения населения (плакаты, образцы средств защиты органов дыхания и кожи, средства оказания первой помощи, противопожарные средства и другие средства обеспечения учебного процесса).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(29,0)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(37,5)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(30,0)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9E7C81" w:rsidRDefault="009E7C8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(29,0)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(37,5)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(30,0)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 xml:space="preserve">Мероприятие 1.1.4. Технологическое присоединение электроэнергии к железобетонным опорам для размещения комплексов </w:t>
            </w:r>
            <w:r>
              <w:rPr>
                <w:sz w:val="20"/>
                <w:szCs w:val="20"/>
              </w:rPr>
              <w:t>громкоговорящего оповещения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60,0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(460,0)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60,0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(460,0)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 xml:space="preserve">Мероприятие 1.1.5. Техническое </w:t>
            </w:r>
            <w:r>
              <w:rPr>
                <w:sz w:val="20"/>
                <w:szCs w:val="20"/>
              </w:rPr>
              <w:t>обслуживание автоматизированной системы централизованного оповещения населения Кемеровской области – Кузбасса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2 500,0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(156,2)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2 500,0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(827,9)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2 500,0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(615,3)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(156,2)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2 500,0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(827,9)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2 500,0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(615,3)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sz w:val="20"/>
                <w:szCs w:val="20"/>
              </w:rPr>
              <w:t>Мероприятие 1.2. Модернизация автоматизированной системы централизованного оповещения населения Кемеровской области-Кузбасса.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19 916,1</w:t>
            </w:r>
          </w:p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(19 916,1)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19 916,1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(19 318,6)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597,5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(597,5)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 xml:space="preserve">Подпрограмма 2. «Снижение </w:t>
            </w:r>
            <w:r>
              <w:rPr>
                <w:b/>
                <w:bCs/>
                <w:sz w:val="20"/>
                <w:szCs w:val="20"/>
              </w:rPr>
              <w:t xml:space="preserve">рисков и смягчение последствий чрезвычайных ситуаций природного и техногенного характера на территории Юргинского муниципального </w:t>
            </w:r>
            <w:r>
              <w:rPr>
                <w:b/>
                <w:bCs/>
                <w:sz w:val="20"/>
                <w:szCs w:val="20"/>
              </w:rPr>
              <w:lastRenderedPageBreak/>
              <w:t>округа»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600,0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600,0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(199,8)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600,0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(139,7)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600,0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600,0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(199,8)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600,0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(139,7)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sz w:val="20"/>
                <w:szCs w:val="20"/>
              </w:rPr>
              <w:lastRenderedPageBreak/>
              <w:t>Мероприятие 2.1. Реализация мероприятий по снижению рисков и смягчению последствий ЧС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600,0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600,0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(199,8)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600,0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(139,7)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600,0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600,0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(199,8)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600,0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(139,7)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Мероприятие 2.1.1. Поддержание необходимого количества финансовых сре</w:t>
            </w:r>
            <w:proofErr w:type="gramStart"/>
            <w:r>
              <w:rPr>
                <w:sz w:val="20"/>
                <w:szCs w:val="20"/>
              </w:rPr>
              <w:t>дств в ц</w:t>
            </w:r>
            <w:proofErr w:type="gramEnd"/>
            <w:r>
              <w:rPr>
                <w:sz w:val="20"/>
                <w:szCs w:val="20"/>
              </w:rPr>
              <w:t xml:space="preserve">елевом финансовом резерве для предупреждения и ликвидации ЧС и последствий стихийных бедствий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(далее – целевой </w:t>
            </w:r>
            <w:r>
              <w:rPr>
                <w:sz w:val="20"/>
                <w:szCs w:val="20"/>
              </w:rPr>
              <w:t>финансовый резерв)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(199,8)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(139,7)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(199,8)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(139,7)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 xml:space="preserve">Мероприятие 2.1.2. Информирование </w:t>
            </w:r>
            <w:r>
              <w:rPr>
                <w:sz w:val="20"/>
                <w:szCs w:val="20"/>
              </w:rPr>
              <w:t>населения посредством СМИ способам защиты и действиям в условиях чрезвычайных ситуаций. Не требует финансирования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Юргинского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муниципального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 xml:space="preserve">Мероприятие 2.1.3. Проведение окружных тренировок, соревнований, смотров – конкурсов и учений в рамках мероприятий по гражданской обороне, а также по вопросам ликвидации чрезвычайных ситуаций природного и </w:t>
            </w:r>
            <w:r>
              <w:rPr>
                <w:sz w:val="20"/>
                <w:szCs w:val="20"/>
              </w:rPr>
              <w:t>техногенного характера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Юргинского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муниципального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100,0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100,0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100,0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 xml:space="preserve">Подпрограмма 3. «Комплексные меры по </w:t>
            </w:r>
            <w:r>
              <w:rPr>
                <w:b/>
                <w:bCs/>
                <w:sz w:val="20"/>
                <w:szCs w:val="20"/>
              </w:rPr>
              <w:t>обеспечению пожарной безопасности на территории Юргинского муниципального округа»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2 760,0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(1655,0)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2 160,0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(719,1)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2 160,0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(503,0)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2 760,0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(1655,0)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2 160,0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(719,1)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2 160,0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(503,0)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sz w:val="20"/>
                <w:szCs w:val="20"/>
              </w:rPr>
              <w:t>Мероприятие 3.1. Реализация мероприятий по обеспечению пожарной безопасности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2 260,0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(1235,0)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1 660,0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(719,1)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1 660,0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(503,0)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>
            <w:pPr>
              <w:pStyle w:val="Standard"/>
              <w:rPr>
                <w:sz w:val="20"/>
                <w:szCs w:val="20"/>
              </w:rPr>
            </w:pP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2 760,0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(1235,0)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1 660,0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(719,1)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1 660,0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(503,0)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Мероприятие 3.1.1. Страхование членов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добровольных пожарных команд,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привлекаемых к тушению пожаров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60,0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(58,8)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60,0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(58,5)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60,0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(60,0)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Юргинского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муниципального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60,0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(58,8)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60,0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(58,5)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60,0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(60,0)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 xml:space="preserve">Мероприятие 3.1.2. Проведение вакцинации </w:t>
            </w:r>
            <w:r>
              <w:rPr>
                <w:sz w:val="20"/>
                <w:szCs w:val="20"/>
              </w:rPr>
              <w:lastRenderedPageBreak/>
              <w:t>от клещевого энцефалита членов добровольных пожарных команд, привлекаемых к тушению пожаров.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40,0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(40,0)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40,0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40,0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Администрация Юргинского </w:t>
            </w:r>
            <w:r>
              <w:rPr>
                <w:sz w:val="20"/>
                <w:szCs w:val="20"/>
              </w:rPr>
              <w:lastRenderedPageBreak/>
              <w:t>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40,0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(40,0)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40,0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40,0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lastRenderedPageBreak/>
              <w:t xml:space="preserve">Мероприятие 3.1.3. Приобретение боевой одежды пожарного, для членов добровольных пожарных команд, </w:t>
            </w:r>
            <w:r>
              <w:rPr>
                <w:sz w:val="20"/>
                <w:szCs w:val="20"/>
              </w:rPr>
              <w:t>привлекаемых к тушению пожаров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 xml:space="preserve">Мероприятие 3.1.4. </w:t>
            </w:r>
            <w:r>
              <w:rPr>
                <w:sz w:val="20"/>
                <w:szCs w:val="20"/>
              </w:rPr>
              <w:t>Социальное и экономическое стимулирование членов добровольных пожарных команд в участии борьбы с пожарами.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(60,0)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(93,0)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(60,0)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(93,0)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Мероприятие 3.1.5. Приобретение противопожарного инвентаря и оборудования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800,0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</w:t>
            </w:r>
            <w:r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800,0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Мероприятие 3.1.6. Создание резерва ГСМ на пожароопасный период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Юргинского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муниципального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Мероприятие 3.1.7. Ремонт пожарной техники имеющейся на вооружении ДПК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(87,9)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(10,6)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Администрация Юргинского муниципального </w:t>
            </w:r>
            <w:r>
              <w:rPr>
                <w:sz w:val="20"/>
                <w:szCs w:val="20"/>
              </w:rPr>
              <w:t>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100,0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(87,9)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100,0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(10,6)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100,0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Мероприятие 3.1.8. Участие в ежегодном конкурсе «Лучшее ДПК Кемеровской области-Кузбасса»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Юргинского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Муниципального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30,0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30,0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30,0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 xml:space="preserve">Мероприятие 3.1.9. Выполнение мероприятий по опашке территорий </w:t>
            </w:r>
            <w:proofErr w:type="spellStart"/>
            <w:r>
              <w:rPr>
                <w:sz w:val="20"/>
                <w:szCs w:val="20"/>
              </w:rPr>
              <w:t>населенных</w:t>
            </w:r>
            <w:proofErr w:type="spellEnd"/>
            <w:r>
              <w:rPr>
                <w:sz w:val="20"/>
                <w:szCs w:val="20"/>
              </w:rPr>
              <w:t xml:space="preserve"> пунктов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876,2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(788,3)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600,0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(350,0)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600,0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(350,0)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Юргинского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муниципального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876,2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(788,3)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600,0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(350,0)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600,0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(350,0)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8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 xml:space="preserve">Мероприятие 3.1.10. Патрулирование в пожароопасный период мобильными группами территорий, прилегающих к </w:t>
            </w:r>
            <w:proofErr w:type="spellStart"/>
            <w:r>
              <w:rPr>
                <w:sz w:val="20"/>
                <w:szCs w:val="20"/>
              </w:rPr>
              <w:t>населенным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пунктам, и участков, граничащих с лесными массивами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Юргинского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муниципального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808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 xml:space="preserve">Мероприятие 3.1.11. </w:t>
            </w:r>
            <w:r>
              <w:rPr>
                <w:sz w:val="20"/>
                <w:szCs w:val="20"/>
              </w:rPr>
              <w:t xml:space="preserve">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</w:t>
            </w:r>
            <w:r>
              <w:rPr>
                <w:sz w:val="20"/>
                <w:szCs w:val="20"/>
              </w:rPr>
              <w:lastRenderedPageBreak/>
              <w:t>отопительных приборов не соответствует мерам пожарной безопасности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</w:t>
            </w:r>
            <w:r>
              <w:rPr>
                <w:sz w:val="20"/>
                <w:szCs w:val="20"/>
              </w:rPr>
              <w:t>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Юргинского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муниципального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lastRenderedPageBreak/>
              <w:t xml:space="preserve">Мероприятие 3.1.12. Выпуск наглядных материалов на противопожарную тематику. Распространение среди </w:t>
            </w:r>
            <w:r>
              <w:rPr>
                <w:sz w:val="20"/>
                <w:szCs w:val="20"/>
              </w:rPr>
              <w:t>населения листовок, памяток, инструкций, плакатов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Юргинского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муниципального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30,0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30,0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30,0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Мероприятие 3.2</w:t>
            </w:r>
          </w:p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Оплата штрафов по административным нарушениям в области пожарной безопасности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(420,0)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(420,0)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500,0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Подпрограмма 4. «Обеспечение безопасности гидротехнических сооружений»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2 438,8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(90,9)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1 088,8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(362,5)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1 088,8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(253,6)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2 438,8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(90,9)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1 088,8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(362,5)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1 088,8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(253,6)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sz w:val="20"/>
                <w:szCs w:val="20"/>
              </w:rPr>
              <w:t>Мероприятие 4.1. Реализация мероприятий по обеспечению безопасности гидросооружений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2 438,8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(90,9)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1 088,8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(362,5)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1 088,8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(253,6)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2 438,8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(90,9)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1 088,8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(362,5)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1 088,8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(253,6)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 xml:space="preserve">Мероприятие 4.1.1. Проведение мероприятий по декларированию </w:t>
            </w:r>
            <w:r>
              <w:rPr>
                <w:sz w:val="20"/>
                <w:szCs w:val="20"/>
              </w:rPr>
              <w:t>безопасности ГТС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1 350,0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92,8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(92,8)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Юргинского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муниципального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1 350,0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92,8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(92,8)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Мероприятие 4.1.2. Проведение мероприятий по обслуживанию и ремонту ГТС.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1 000,0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(1,9)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1 000,0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(169,7)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1 000,0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(153,6)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Юргинского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муниципального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1 000,0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(1,9)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1 000,0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(169,7)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1 000,0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(153,6)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Мероприятие 4.1.3. Страхование ГТС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89,0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(89,0)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(100,0)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89,0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(89,0)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100,0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100,0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(100,0)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Подпрограмма 5. «Обеспечение безопасности людей на водных объектах»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1 250,0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1 250,0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(416,2)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1 250,0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(291,1)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1 250,0</w:t>
            </w:r>
          </w:p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1 250,0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(416,2)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1 250,0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(291,1)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Мероприятие 5.1. Реализация мероприятий по обеспечению безопасности людей на воде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1 250,0</w:t>
            </w:r>
          </w:p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1 250,0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(416,2)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1 250,0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(291,1)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расчетная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1 250,0</w:t>
            </w:r>
          </w:p>
          <w:p w:rsidR="009E7C81" w:rsidRDefault="00256ED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1 250,0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(416,2)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1 250,0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(291,1)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 xml:space="preserve">Мероприятие 5.1.1. Оборудование места массового отдыха населения у воды (без организации купания), в </w:t>
            </w:r>
            <w:r>
              <w:rPr>
                <w:sz w:val="20"/>
                <w:szCs w:val="20"/>
              </w:rPr>
              <w:lastRenderedPageBreak/>
              <w:t>соответствии с требованиями Правил к местам массового отдыха у воды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(70,0)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(70,0)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100,0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100,0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(70,0)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100,0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(70,0)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915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lastRenderedPageBreak/>
              <w:t xml:space="preserve">Мероприятие 5.1.2. Патрулирование береговой линии водных объектов округа </w:t>
            </w:r>
            <w:r>
              <w:rPr>
                <w:sz w:val="20"/>
                <w:szCs w:val="20"/>
              </w:rPr>
              <w:t>в летний период мобильными патрульными группами с целью выявления отдыха людей на водных объектах и проведения профилактических мероприятий.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Мероприятие 5.1.3. Оборудование ледовой переправы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(30,0)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(30,0)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30,0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30,0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(30,0)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30,0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(30,0)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Мероприятие 5.1.4. Профилактические рейды на водных объектах округа в зимний период мобильными патрульными группами.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20,0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Мероприятие 5.1.5.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Оборудование несанкционированных мест купания запрещающими знаками.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(35,0)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(36,1)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(35,0)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50,0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(36,1)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Мероприятие 5.1.6.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Проведение взрывных работ на заторах при ледоходе.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1 000,0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1 000,0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(281,2)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1 000,0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(155,0)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E7C8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9E7C81"/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  <w:r>
              <w:rPr>
                <w:sz w:val="20"/>
                <w:szCs w:val="20"/>
              </w:rPr>
              <w:t xml:space="preserve"> (утверждено)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1 000,0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1 000,0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(281,2)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1 000,0</w:t>
            </w:r>
          </w:p>
          <w:p w:rsidR="009E7C81" w:rsidRDefault="00256E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(155,0)</w:t>
            </w: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E7C81" w:rsidRDefault="009E7C81"/>
        </w:tc>
      </w:tr>
    </w:tbl>
    <w:p w:rsidR="009E7C81" w:rsidRDefault="00256ED1">
      <w:pPr>
        <w:pStyle w:val="Standard"/>
        <w:ind w:firstLine="709"/>
        <w:jc w:val="right"/>
      </w:pPr>
      <w:r>
        <w:t>».</w:t>
      </w:r>
    </w:p>
    <w:sectPr w:rsidR="009E7C81">
      <w:pgSz w:w="11906" w:h="16838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ED1" w:rsidRDefault="00256ED1">
      <w:r>
        <w:separator/>
      </w:r>
    </w:p>
  </w:endnote>
  <w:endnote w:type="continuationSeparator" w:id="0">
    <w:p w:rsidR="00256ED1" w:rsidRDefault="0025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ED1" w:rsidRDefault="00256ED1">
      <w:r>
        <w:rPr>
          <w:color w:val="000000"/>
        </w:rPr>
        <w:separator/>
      </w:r>
    </w:p>
  </w:footnote>
  <w:footnote w:type="continuationSeparator" w:id="0">
    <w:p w:rsidR="00256ED1" w:rsidRDefault="00256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13801"/>
    <w:multiLevelType w:val="multilevel"/>
    <w:tmpl w:val="86FAB69C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E7C81"/>
    <w:rsid w:val="00164A1E"/>
    <w:rsid w:val="00256ED1"/>
    <w:rsid w:val="009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Standard"/>
    <w:next w:val="Standard"/>
    <w:pPr>
      <w:keepNext/>
      <w:outlineLvl w:val="1"/>
    </w:pPr>
    <w:rPr>
      <w:b/>
      <w:bCs/>
    </w:rPr>
  </w:style>
  <w:style w:type="paragraph" w:styleId="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List"/>
    <w:basedOn w:val="Textbody"/>
    <w:rPr>
      <w:rFonts w:ascii="PT Astra Serif" w:eastAsia="PT Astra Serif" w:hAnsi="PT Astra Serif" w:cs="Noto Sans Devanagari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PT Astra Serif" w:eastAsia="PT Astra Serif" w:hAnsi="PT Astra Serif" w:cs="Noto Sans Devanagari"/>
    </w:rPr>
  </w:style>
  <w:style w:type="paragraph" w:customStyle="1" w:styleId="10">
    <w:name w:val="1 Знак"/>
    <w:basedOn w:val="Standard"/>
    <w:pPr>
      <w:tabs>
        <w:tab w:val="left" w:pos="1440"/>
      </w:tabs>
      <w:spacing w:after="160" w:line="240" w:lineRule="exact"/>
      <w:ind w:left="720" w:hanging="720"/>
      <w:jc w:val="both"/>
    </w:pPr>
    <w:rPr>
      <w:rFonts w:ascii="Verdana" w:eastAsia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</w:rPr>
  </w:style>
  <w:style w:type="paragraph" w:customStyle="1" w:styleId="Textbodyindent">
    <w:name w:val="Text body indent"/>
    <w:basedOn w:val="Standard"/>
    <w:pPr>
      <w:ind w:left="708" w:firstLine="708"/>
    </w:pPr>
    <w:rPr>
      <w:b/>
      <w:bCs/>
    </w:rPr>
  </w:style>
  <w:style w:type="paragraph" w:customStyle="1" w:styleId="ConsPlusTitle">
    <w:name w:val="ConsPlusTitle"/>
    <w:pPr>
      <w:suppressAutoHyphens/>
    </w:pPr>
    <w:rPr>
      <w:b/>
      <w:sz w:val="24"/>
    </w:rPr>
  </w:style>
  <w:style w:type="paragraph" w:styleId="a5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aj">
    <w:name w:val="_aj"/>
    <w:basedOn w:val="Standard"/>
    <w:pPr>
      <w:spacing w:before="280" w:after="280"/>
    </w:pPr>
  </w:style>
  <w:style w:type="paragraph" w:customStyle="1" w:styleId="CharChar">
    <w:name w:val="Char Char"/>
    <w:basedOn w:val="Standard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en-US"/>
    </w:rPr>
  </w:style>
  <w:style w:type="paragraph" w:styleId="a6">
    <w:name w:val="Normal (Web)"/>
    <w:basedOn w:val="Standard"/>
    <w:pPr>
      <w:spacing w:before="280" w:after="2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677"/>
        <w:tab w:val="right" w:pos="9355"/>
      </w:tabs>
    </w:pPr>
  </w:style>
  <w:style w:type="paragraph" w:styleId="a8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pright1">
    <w:name w:val="pright1"/>
    <w:basedOn w:val="Standard"/>
    <w:pPr>
      <w:spacing w:before="280" w:after="180" w:line="330" w:lineRule="atLeast"/>
      <w:jc w:val="right"/>
    </w:pPr>
  </w:style>
  <w:style w:type="paragraph" w:customStyle="1" w:styleId="pboth1">
    <w:name w:val="pboth1"/>
    <w:basedOn w:val="Standard"/>
    <w:pPr>
      <w:spacing w:before="280" w:after="180" w:line="330" w:lineRule="atLeast"/>
      <w:jc w:val="both"/>
    </w:pPr>
  </w:style>
  <w:style w:type="paragraph" w:styleId="a9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</w:pPr>
    <w:rPr>
      <w:rFonts w:eastAsia="Calibri"/>
      <w:color w:val="000000"/>
      <w:sz w:val="24"/>
      <w:szCs w:val="24"/>
      <w:lang w:eastAsia="en-US"/>
    </w:rPr>
  </w:style>
  <w:style w:type="paragraph" w:styleId="aa">
    <w:name w:val="No Spacing"/>
    <w:pPr>
      <w:widowControl/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Standard"/>
    <w:pPr>
      <w:spacing w:after="120" w:line="480" w:lineRule="auto"/>
      <w:ind w:left="283"/>
    </w:pPr>
  </w:style>
  <w:style w:type="paragraph" w:customStyle="1" w:styleId="11">
    <w:name w:val="Обычный1"/>
    <w:pPr>
      <w:suppressAutoHyphens/>
    </w:pPr>
    <w:rPr>
      <w:sz w:val="24"/>
      <w:szCs w:val="24"/>
    </w:rPr>
  </w:style>
  <w:style w:type="paragraph" w:customStyle="1" w:styleId="formattext">
    <w:name w:val="formattext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DefaultParagraphFontWW">
    <w:name w:val="Default Paragraph Font (WW)"/>
  </w:style>
  <w:style w:type="character" w:customStyle="1" w:styleId="ab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c">
    <w:name w:val="Верхний колонтитул Знак"/>
    <w:rPr>
      <w:sz w:val="24"/>
      <w:szCs w:val="24"/>
    </w:rPr>
  </w:style>
  <w:style w:type="character" w:customStyle="1" w:styleId="ad">
    <w:name w:val="Нижний колонтитул Знак"/>
    <w:rPr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obr">
    <w:name w:val="nobr"/>
  </w:style>
  <w:style w:type="character" w:customStyle="1" w:styleId="12">
    <w:name w:val="Заголовок 1 Знак"/>
    <w:basedOn w:val="DefaultParagraphFontWW"/>
    <w:rPr>
      <w:b/>
      <w:bCs/>
      <w:sz w:val="24"/>
      <w:szCs w:val="24"/>
    </w:rPr>
  </w:style>
  <w:style w:type="character" w:customStyle="1" w:styleId="21">
    <w:name w:val="Заголовок 2 Знак"/>
    <w:basedOn w:val="DefaultParagraphFontWW"/>
    <w:rPr>
      <w:b/>
      <w:bCs/>
      <w:sz w:val="24"/>
      <w:szCs w:val="24"/>
    </w:rPr>
  </w:style>
  <w:style w:type="character" w:customStyle="1" w:styleId="StrongEmphasis">
    <w:name w:val="Strong Emphasis"/>
    <w:basedOn w:val="DefaultParagraphFontWW"/>
    <w:rPr>
      <w:b/>
      <w:bCs/>
    </w:rPr>
  </w:style>
  <w:style w:type="character" w:customStyle="1" w:styleId="22">
    <w:name w:val="Основной текст с отступом 2 Знак"/>
    <w:basedOn w:val="DefaultParagraphFontWW"/>
    <w:rPr>
      <w:sz w:val="24"/>
      <w:szCs w:val="24"/>
    </w:rPr>
  </w:style>
  <w:style w:type="character" w:customStyle="1" w:styleId="ae">
    <w:name w:val="Основной текст с отступом Знак"/>
    <w:basedOn w:val="DefaultParagraphFontWW"/>
    <w:rPr>
      <w:b/>
      <w:bCs/>
      <w:sz w:val="24"/>
      <w:szCs w:val="24"/>
    </w:rPr>
  </w:style>
  <w:style w:type="character" w:customStyle="1" w:styleId="grame">
    <w:name w:val="grame"/>
    <w:basedOn w:val="DefaultParagraphFontWW"/>
  </w:style>
  <w:style w:type="character" w:customStyle="1" w:styleId="spelle">
    <w:name w:val="spelle"/>
    <w:basedOn w:val="DefaultParagraphFontWW"/>
  </w:style>
  <w:style w:type="character" w:customStyle="1" w:styleId="af">
    <w:name w:val="Основной текст Знак"/>
    <w:basedOn w:val="DefaultParagraphFontWW"/>
    <w:rPr>
      <w:sz w:val="24"/>
      <w:szCs w:val="24"/>
    </w:rPr>
  </w:style>
  <w:style w:type="numbering" w:customStyle="1" w:styleId="NoListWW">
    <w:name w:val="No List (WW)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Standard"/>
    <w:next w:val="Standard"/>
    <w:pPr>
      <w:keepNext/>
      <w:outlineLvl w:val="1"/>
    </w:pPr>
    <w:rPr>
      <w:b/>
      <w:bCs/>
    </w:rPr>
  </w:style>
  <w:style w:type="paragraph" w:styleId="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List"/>
    <w:basedOn w:val="Textbody"/>
    <w:rPr>
      <w:rFonts w:ascii="PT Astra Serif" w:eastAsia="PT Astra Serif" w:hAnsi="PT Astra Serif" w:cs="Noto Sans Devanagari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PT Astra Serif" w:eastAsia="PT Astra Serif" w:hAnsi="PT Astra Serif" w:cs="Noto Sans Devanagari"/>
    </w:rPr>
  </w:style>
  <w:style w:type="paragraph" w:customStyle="1" w:styleId="10">
    <w:name w:val="1 Знак"/>
    <w:basedOn w:val="Standard"/>
    <w:pPr>
      <w:tabs>
        <w:tab w:val="left" w:pos="1440"/>
      </w:tabs>
      <w:spacing w:after="160" w:line="240" w:lineRule="exact"/>
      <w:ind w:left="720" w:hanging="720"/>
      <w:jc w:val="both"/>
    </w:pPr>
    <w:rPr>
      <w:rFonts w:ascii="Verdana" w:eastAsia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</w:rPr>
  </w:style>
  <w:style w:type="paragraph" w:customStyle="1" w:styleId="Textbodyindent">
    <w:name w:val="Text body indent"/>
    <w:basedOn w:val="Standard"/>
    <w:pPr>
      <w:ind w:left="708" w:firstLine="708"/>
    </w:pPr>
    <w:rPr>
      <w:b/>
      <w:bCs/>
    </w:rPr>
  </w:style>
  <w:style w:type="paragraph" w:customStyle="1" w:styleId="ConsPlusTitle">
    <w:name w:val="ConsPlusTitle"/>
    <w:pPr>
      <w:suppressAutoHyphens/>
    </w:pPr>
    <w:rPr>
      <w:b/>
      <w:sz w:val="24"/>
    </w:rPr>
  </w:style>
  <w:style w:type="paragraph" w:styleId="a5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aj">
    <w:name w:val="_aj"/>
    <w:basedOn w:val="Standard"/>
    <w:pPr>
      <w:spacing w:before="280" w:after="280"/>
    </w:pPr>
  </w:style>
  <w:style w:type="paragraph" w:customStyle="1" w:styleId="CharChar">
    <w:name w:val="Char Char"/>
    <w:basedOn w:val="Standard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en-US"/>
    </w:rPr>
  </w:style>
  <w:style w:type="paragraph" w:styleId="a6">
    <w:name w:val="Normal (Web)"/>
    <w:basedOn w:val="Standard"/>
    <w:pPr>
      <w:spacing w:before="280" w:after="2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677"/>
        <w:tab w:val="right" w:pos="9355"/>
      </w:tabs>
    </w:pPr>
  </w:style>
  <w:style w:type="paragraph" w:styleId="a8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pright1">
    <w:name w:val="pright1"/>
    <w:basedOn w:val="Standard"/>
    <w:pPr>
      <w:spacing w:before="280" w:after="180" w:line="330" w:lineRule="atLeast"/>
      <w:jc w:val="right"/>
    </w:pPr>
  </w:style>
  <w:style w:type="paragraph" w:customStyle="1" w:styleId="pboth1">
    <w:name w:val="pboth1"/>
    <w:basedOn w:val="Standard"/>
    <w:pPr>
      <w:spacing w:before="280" w:after="180" w:line="330" w:lineRule="atLeast"/>
      <w:jc w:val="both"/>
    </w:pPr>
  </w:style>
  <w:style w:type="paragraph" w:styleId="a9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</w:pPr>
    <w:rPr>
      <w:rFonts w:eastAsia="Calibri"/>
      <w:color w:val="000000"/>
      <w:sz w:val="24"/>
      <w:szCs w:val="24"/>
      <w:lang w:eastAsia="en-US"/>
    </w:rPr>
  </w:style>
  <w:style w:type="paragraph" w:styleId="aa">
    <w:name w:val="No Spacing"/>
    <w:pPr>
      <w:widowControl/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Standard"/>
    <w:pPr>
      <w:spacing w:after="120" w:line="480" w:lineRule="auto"/>
      <w:ind w:left="283"/>
    </w:pPr>
  </w:style>
  <w:style w:type="paragraph" w:customStyle="1" w:styleId="11">
    <w:name w:val="Обычный1"/>
    <w:pPr>
      <w:suppressAutoHyphens/>
    </w:pPr>
    <w:rPr>
      <w:sz w:val="24"/>
      <w:szCs w:val="24"/>
    </w:rPr>
  </w:style>
  <w:style w:type="paragraph" w:customStyle="1" w:styleId="formattext">
    <w:name w:val="formattext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DefaultParagraphFontWW">
    <w:name w:val="Default Paragraph Font (WW)"/>
  </w:style>
  <w:style w:type="character" w:customStyle="1" w:styleId="ab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c">
    <w:name w:val="Верхний колонтитул Знак"/>
    <w:rPr>
      <w:sz w:val="24"/>
      <w:szCs w:val="24"/>
    </w:rPr>
  </w:style>
  <w:style w:type="character" w:customStyle="1" w:styleId="ad">
    <w:name w:val="Нижний колонтитул Знак"/>
    <w:rPr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obr">
    <w:name w:val="nobr"/>
  </w:style>
  <w:style w:type="character" w:customStyle="1" w:styleId="12">
    <w:name w:val="Заголовок 1 Знак"/>
    <w:basedOn w:val="DefaultParagraphFontWW"/>
    <w:rPr>
      <w:b/>
      <w:bCs/>
      <w:sz w:val="24"/>
      <w:szCs w:val="24"/>
    </w:rPr>
  </w:style>
  <w:style w:type="character" w:customStyle="1" w:styleId="21">
    <w:name w:val="Заголовок 2 Знак"/>
    <w:basedOn w:val="DefaultParagraphFontWW"/>
    <w:rPr>
      <w:b/>
      <w:bCs/>
      <w:sz w:val="24"/>
      <w:szCs w:val="24"/>
    </w:rPr>
  </w:style>
  <w:style w:type="character" w:customStyle="1" w:styleId="StrongEmphasis">
    <w:name w:val="Strong Emphasis"/>
    <w:basedOn w:val="DefaultParagraphFontWW"/>
    <w:rPr>
      <w:b/>
      <w:bCs/>
    </w:rPr>
  </w:style>
  <w:style w:type="character" w:customStyle="1" w:styleId="22">
    <w:name w:val="Основной текст с отступом 2 Знак"/>
    <w:basedOn w:val="DefaultParagraphFontWW"/>
    <w:rPr>
      <w:sz w:val="24"/>
      <w:szCs w:val="24"/>
    </w:rPr>
  </w:style>
  <w:style w:type="character" w:customStyle="1" w:styleId="ae">
    <w:name w:val="Основной текст с отступом Знак"/>
    <w:basedOn w:val="DefaultParagraphFontWW"/>
    <w:rPr>
      <w:b/>
      <w:bCs/>
      <w:sz w:val="24"/>
      <w:szCs w:val="24"/>
    </w:rPr>
  </w:style>
  <w:style w:type="character" w:customStyle="1" w:styleId="grame">
    <w:name w:val="grame"/>
    <w:basedOn w:val="DefaultParagraphFontWW"/>
  </w:style>
  <w:style w:type="character" w:customStyle="1" w:styleId="spelle">
    <w:name w:val="spelle"/>
    <w:basedOn w:val="DefaultParagraphFontWW"/>
  </w:style>
  <w:style w:type="character" w:customStyle="1" w:styleId="af">
    <w:name w:val="Основной текст Знак"/>
    <w:basedOn w:val="DefaultParagraphFontWW"/>
    <w:rPr>
      <w:sz w:val="24"/>
      <w:szCs w:val="24"/>
    </w:rPr>
  </w:style>
  <w:style w:type="numbering" w:customStyle="1" w:styleId="NoListWW">
    <w:name w:val="No List (WW)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2927</Words>
  <Characters>16685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m-buro</dc:creator>
  <cp:lastModifiedBy>adm_umo</cp:lastModifiedBy>
  <cp:revision>2</cp:revision>
  <cp:lastPrinted>2026-01-29T01:21:00Z</cp:lastPrinted>
  <dcterms:created xsi:type="dcterms:W3CDTF">2026-03-03T06:54:00Z</dcterms:created>
  <dcterms:modified xsi:type="dcterms:W3CDTF">2026-03-03T06:54:00Z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