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49770A" w:rsidRDefault="00EE0380" w:rsidP="006D6AC8">
      <w:pPr>
        <w:rPr>
          <w:rFonts w:ascii="Arial" w:hAnsi="Arial" w:cs="Arial"/>
          <w:b/>
          <w:bCs/>
          <w:iCs/>
        </w:rPr>
      </w:pPr>
      <w:bookmarkStart w:id="0" w:name="_GoBack"/>
      <w:bookmarkEnd w:id="0"/>
      <w:r w:rsidRPr="0049770A">
        <w:rPr>
          <w:b/>
          <w:bCs/>
          <w:iCs/>
        </w:rPr>
        <w:t xml:space="preserve">   </w:t>
      </w:r>
      <w:r w:rsidRPr="0049770A">
        <w:rPr>
          <w:rFonts w:ascii="Arial" w:hAnsi="Arial" w:cs="Arial"/>
          <w:b/>
          <w:bCs/>
          <w:iCs/>
        </w:rPr>
        <w:t xml:space="preserve">                                              </w:t>
      </w:r>
      <w:r w:rsidR="00BF6889" w:rsidRPr="0049770A">
        <w:rPr>
          <w:rFonts w:ascii="Arial" w:hAnsi="Arial" w:cs="Arial"/>
          <w:b/>
          <w:bCs/>
          <w:iCs/>
        </w:rPr>
        <w:t>Пояснительная  записка</w:t>
      </w:r>
    </w:p>
    <w:p w:rsidR="00426126" w:rsidRPr="0049770A" w:rsidRDefault="00BF6889" w:rsidP="00426126">
      <w:pPr>
        <w:autoSpaceDE w:val="0"/>
        <w:autoSpaceDN w:val="0"/>
        <w:adjustRightInd w:val="0"/>
        <w:ind w:left="-284" w:firstLine="568"/>
        <w:jc w:val="center"/>
        <w:rPr>
          <w:rFonts w:ascii="Arial" w:hAnsi="Arial" w:cs="Arial"/>
          <w:b/>
        </w:rPr>
      </w:pPr>
      <w:r w:rsidRPr="0049770A">
        <w:rPr>
          <w:rFonts w:ascii="Arial" w:hAnsi="Arial" w:cs="Arial"/>
          <w:b/>
          <w:bCs/>
          <w:iCs/>
        </w:rPr>
        <w:t xml:space="preserve">к </w:t>
      </w:r>
      <w:r w:rsidR="00EE0380" w:rsidRPr="0049770A">
        <w:rPr>
          <w:rFonts w:ascii="Arial" w:hAnsi="Arial" w:cs="Arial"/>
          <w:b/>
          <w:bCs/>
          <w:iCs/>
        </w:rPr>
        <w:t xml:space="preserve">проекту </w:t>
      </w:r>
      <w:r w:rsidR="00EE0380" w:rsidRPr="0049770A">
        <w:rPr>
          <w:rFonts w:ascii="Arial" w:eastAsia="Calibri" w:hAnsi="Arial" w:cs="Arial"/>
          <w:b/>
        </w:rPr>
        <w:t>муниципальной программ</w:t>
      </w:r>
      <w:r w:rsidR="00A13E46" w:rsidRPr="0049770A">
        <w:rPr>
          <w:rFonts w:ascii="Arial" w:eastAsia="Calibri" w:hAnsi="Arial" w:cs="Arial"/>
          <w:b/>
        </w:rPr>
        <w:t>ы</w:t>
      </w:r>
      <w:r w:rsidR="00EE0380" w:rsidRPr="0049770A">
        <w:rPr>
          <w:rFonts w:ascii="Arial" w:eastAsia="Calibri" w:hAnsi="Arial" w:cs="Arial"/>
          <w:b/>
        </w:rPr>
        <w:t xml:space="preserve"> </w:t>
      </w:r>
      <w:r w:rsidR="002D00BC" w:rsidRPr="0049770A">
        <w:rPr>
          <w:rFonts w:ascii="Arial" w:eastAsia="Calibri" w:hAnsi="Arial" w:cs="Arial"/>
          <w:b/>
        </w:rPr>
        <w:t>«</w:t>
      </w:r>
      <w:r w:rsidR="00426126" w:rsidRPr="0049770A">
        <w:rPr>
          <w:rFonts w:ascii="Arial" w:hAnsi="Arial" w:cs="Arial"/>
          <w:b/>
        </w:rPr>
        <w:t>Жилищно-коммунальный и дорожный комплекс, энергосбережение и повышение энергетической эффективности Юргинского муниципального округа на 202</w:t>
      </w:r>
      <w:r w:rsidR="00C92026" w:rsidRPr="0049770A">
        <w:rPr>
          <w:rFonts w:ascii="Arial" w:hAnsi="Arial" w:cs="Arial"/>
          <w:b/>
        </w:rPr>
        <w:t>7</w:t>
      </w:r>
      <w:r w:rsidR="00426126" w:rsidRPr="0049770A">
        <w:rPr>
          <w:rFonts w:ascii="Arial" w:hAnsi="Arial" w:cs="Arial"/>
          <w:b/>
        </w:rPr>
        <w:t xml:space="preserve"> год и на плановый период 202</w:t>
      </w:r>
      <w:r w:rsidR="00C92026" w:rsidRPr="0049770A">
        <w:rPr>
          <w:rFonts w:ascii="Arial" w:hAnsi="Arial" w:cs="Arial"/>
          <w:b/>
        </w:rPr>
        <w:t>8</w:t>
      </w:r>
      <w:r w:rsidR="00426126" w:rsidRPr="0049770A">
        <w:rPr>
          <w:rFonts w:ascii="Arial" w:hAnsi="Arial" w:cs="Arial"/>
          <w:b/>
        </w:rPr>
        <w:t xml:space="preserve"> и 202</w:t>
      </w:r>
      <w:r w:rsidR="00C92026" w:rsidRPr="0049770A">
        <w:rPr>
          <w:rFonts w:ascii="Arial" w:hAnsi="Arial" w:cs="Arial"/>
          <w:b/>
        </w:rPr>
        <w:t>9</w:t>
      </w:r>
      <w:r w:rsidR="00426126" w:rsidRPr="0049770A">
        <w:rPr>
          <w:rFonts w:ascii="Arial" w:hAnsi="Arial" w:cs="Arial"/>
          <w:b/>
        </w:rPr>
        <w:t xml:space="preserve"> годов»</w:t>
      </w:r>
    </w:p>
    <w:p w:rsidR="00426126" w:rsidRPr="0049770A" w:rsidRDefault="00426126" w:rsidP="00426126">
      <w:pPr>
        <w:autoSpaceDE w:val="0"/>
        <w:autoSpaceDN w:val="0"/>
        <w:adjustRightInd w:val="0"/>
        <w:ind w:left="-284" w:firstLine="568"/>
        <w:jc w:val="center"/>
        <w:rPr>
          <w:rFonts w:ascii="Arial" w:hAnsi="Arial" w:cs="Arial"/>
          <w:b/>
        </w:rPr>
      </w:pPr>
    </w:p>
    <w:p w:rsidR="00E800DA" w:rsidRPr="0049770A" w:rsidRDefault="00E800DA" w:rsidP="00E800DA">
      <w:pPr>
        <w:tabs>
          <w:tab w:val="left" w:pos="426"/>
        </w:tabs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49770A">
        <w:rPr>
          <w:sz w:val="28"/>
          <w:szCs w:val="28"/>
        </w:rPr>
        <w:t>Приоритеты и цели муниципальной политики в сферах жилищно-коммунального хозяйства, энергосбережения и повышения энергетической эффективности Юргинского муниципального округа сформированы с учетом положений, Указа Президента Российской Федерации от 07 мая 2024 года № 309 «О национальных целях развития Российской Федерации на период до 2030 года и на перспективу до 2036 года», Федерального закона от 23 ноября 2009 года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Федерации», Стратегии развития строительной отрасли и жилищно-коммунального хозяйства Российской Федерации на период до 2030 года с прогнозом до 2035 года, утвержденной распоряжением Правительства Российской Федерации от 31 октября 2022 года № 3268-р, Закона Кемеровской области от 26 декабря 2018 года № 122-ОЗ «Об утверждении Стратегии социально-экономического развития Кемеровской области – Кузбасса на период до 2035 года».</w:t>
      </w:r>
    </w:p>
    <w:p w:rsidR="00E800DA" w:rsidRPr="0049770A" w:rsidRDefault="00E800DA" w:rsidP="00E800DA">
      <w:pPr>
        <w:tabs>
          <w:tab w:val="left" w:pos="426"/>
        </w:tabs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49770A">
        <w:rPr>
          <w:sz w:val="28"/>
          <w:szCs w:val="28"/>
        </w:rPr>
        <w:t>Реализация муниципальной программы направлена на достижение национальной цели: «Комфортная и безопасная среда для жизни».</w:t>
      </w:r>
    </w:p>
    <w:p w:rsidR="00E800DA" w:rsidRPr="0049770A" w:rsidRDefault="00E800DA" w:rsidP="00E800DA">
      <w:pPr>
        <w:tabs>
          <w:tab w:val="left" w:pos="426"/>
        </w:tabs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49770A">
        <w:rPr>
          <w:sz w:val="28"/>
          <w:szCs w:val="28"/>
        </w:rPr>
        <w:t>В рамках муниципальной программы осуществляется:</w:t>
      </w:r>
    </w:p>
    <w:p w:rsidR="00E800DA" w:rsidRPr="0049770A" w:rsidRDefault="00C92026" w:rsidP="00E800DA">
      <w:pPr>
        <w:pStyle w:val="s1"/>
        <w:numPr>
          <w:ilvl w:val="0"/>
          <w:numId w:val="40"/>
        </w:numPr>
        <w:tabs>
          <w:tab w:val="left" w:pos="426"/>
        </w:tabs>
        <w:spacing w:before="0" w:beforeAutospacing="0"/>
        <w:ind w:left="-567" w:firstLine="425"/>
        <w:jc w:val="both"/>
        <w:rPr>
          <w:sz w:val="28"/>
          <w:szCs w:val="28"/>
        </w:rPr>
      </w:pPr>
      <w:r w:rsidRPr="0049770A">
        <w:rPr>
          <w:sz w:val="28"/>
          <w:szCs w:val="28"/>
        </w:rPr>
        <w:t>м</w:t>
      </w:r>
      <w:r w:rsidR="00E800DA" w:rsidRPr="0049770A">
        <w:rPr>
          <w:sz w:val="28"/>
          <w:szCs w:val="28"/>
        </w:rPr>
        <w:t>одернизаци</w:t>
      </w:r>
      <w:r w:rsidRPr="0049770A">
        <w:rPr>
          <w:sz w:val="28"/>
          <w:szCs w:val="28"/>
        </w:rPr>
        <w:t>я</w:t>
      </w:r>
      <w:r w:rsidR="00E800DA" w:rsidRPr="0049770A">
        <w:rPr>
          <w:sz w:val="28"/>
          <w:szCs w:val="28"/>
        </w:rPr>
        <w:t xml:space="preserve"> коммунальной инфраструктуры и улучшение качества пре</w:t>
      </w:r>
      <w:r w:rsidRPr="0049770A">
        <w:rPr>
          <w:sz w:val="28"/>
          <w:szCs w:val="28"/>
        </w:rPr>
        <w:t>доставляемых коммунальных услуг;</w:t>
      </w:r>
    </w:p>
    <w:p w:rsidR="00E800DA" w:rsidRPr="0049770A" w:rsidRDefault="00E800DA" w:rsidP="00E800DA">
      <w:pPr>
        <w:pStyle w:val="s1"/>
        <w:numPr>
          <w:ilvl w:val="0"/>
          <w:numId w:val="40"/>
        </w:numPr>
        <w:tabs>
          <w:tab w:val="left" w:pos="426"/>
        </w:tabs>
        <w:ind w:left="-567" w:firstLine="425"/>
        <w:jc w:val="both"/>
        <w:rPr>
          <w:sz w:val="28"/>
          <w:szCs w:val="28"/>
        </w:rPr>
      </w:pPr>
      <w:r w:rsidRPr="0049770A">
        <w:rPr>
          <w:sz w:val="28"/>
          <w:szCs w:val="28"/>
        </w:rPr>
        <w:t>строительство и реконструкция (модернизация) объектов питьевого</w:t>
      </w:r>
      <w:r w:rsidR="00C92026" w:rsidRPr="0049770A">
        <w:rPr>
          <w:sz w:val="28"/>
          <w:szCs w:val="28"/>
        </w:rPr>
        <w:t xml:space="preserve"> водоснабжения и водоподготовки</w:t>
      </w:r>
      <w:r w:rsidRPr="0049770A">
        <w:rPr>
          <w:sz w:val="28"/>
          <w:szCs w:val="28"/>
        </w:rPr>
        <w:t>;</w:t>
      </w:r>
    </w:p>
    <w:p w:rsidR="00E800DA" w:rsidRPr="0049770A" w:rsidRDefault="00E800DA" w:rsidP="00E800DA">
      <w:pPr>
        <w:pStyle w:val="s1"/>
        <w:numPr>
          <w:ilvl w:val="0"/>
          <w:numId w:val="40"/>
        </w:numPr>
        <w:tabs>
          <w:tab w:val="left" w:pos="426"/>
        </w:tabs>
        <w:ind w:left="-567" w:firstLine="425"/>
        <w:jc w:val="both"/>
        <w:rPr>
          <w:sz w:val="28"/>
          <w:szCs w:val="28"/>
        </w:rPr>
      </w:pPr>
      <w:r w:rsidRPr="0049770A">
        <w:rPr>
          <w:sz w:val="28"/>
          <w:szCs w:val="28"/>
        </w:rPr>
        <w:t>обеспечение значимого роста энергетической и ресурсной эффективности в жилищно-коммунальном хозяйстве, промышленном и инфраструктурном строительстве;</w:t>
      </w:r>
    </w:p>
    <w:p w:rsidR="00E800DA" w:rsidRPr="0049770A" w:rsidRDefault="00E800DA" w:rsidP="00E800DA">
      <w:pPr>
        <w:pStyle w:val="s1"/>
        <w:numPr>
          <w:ilvl w:val="0"/>
          <w:numId w:val="40"/>
        </w:numPr>
        <w:tabs>
          <w:tab w:val="left" w:pos="426"/>
        </w:tabs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 w:rsidRPr="0049770A">
        <w:rPr>
          <w:sz w:val="28"/>
          <w:szCs w:val="28"/>
        </w:rPr>
        <w:t>увеличение доли соответствующих нормативным требованиям автомобильных дорог муниципального значения</w:t>
      </w:r>
      <w:r w:rsidR="00084887" w:rsidRPr="0049770A">
        <w:rPr>
          <w:sz w:val="28"/>
          <w:szCs w:val="28"/>
        </w:rPr>
        <w:t>.</w:t>
      </w:r>
    </w:p>
    <w:p w:rsidR="00332886" w:rsidRPr="00E800DA" w:rsidRDefault="00332886" w:rsidP="00E800DA">
      <w:pPr>
        <w:spacing w:line="276" w:lineRule="auto"/>
        <w:ind w:left="-567"/>
        <w:jc w:val="both"/>
        <w:rPr>
          <w:rFonts w:eastAsia="Calibri"/>
          <w:sz w:val="28"/>
          <w:szCs w:val="28"/>
        </w:rPr>
      </w:pPr>
    </w:p>
    <w:sectPr w:rsidR="00332886" w:rsidRPr="00E800DA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21F" w:rsidRDefault="004A421F">
      <w:r>
        <w:separator/>
      </w:r>
    </w:p>
  </w:endnote>
  <w:endnote w:type="continuationSeparator" w:id="0">
    <w:p w:rsidR="004A421F" w:rsidRDefault="004A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1D1E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21F" w:rsidRDefault="004A421F">
      <w:r>
        <w:separator/>
      </w:r>
    </w:p>
  </w:footnote>
  <w:footnote w:type="continuationSeparator" w:id="0">
    <w:p w:rsidR="004A421F" w:rsidRDefault="004A4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9916E5"/>
    <w:multiLevelType w:val="hybridMultilevel"/>
    <w:tmpl w:val="08FE5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7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3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4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9"/>
  </w:num>
  <w:num w:numId="3">
    <w:abstractNumId w:val="12"/>
  </w:num>
  <w:num w:numId="4">
    <w:abstractNumId w:val="27"/>
  </w:num>
  <w:num w:numId="5">
    <w:abstractNumId w:val="14"/>
  </w:num>
  <w:num w:numId="6">
    <w:abstractNumId w:val="8"/>
  </w:num>
  <w:num w:numId="7">
    <w:abstractNumId w:val="13"/>
  </w:num>
  <w:num w:numId="8">
    <w:abstractNumId w:val="11"/>
  </w:num>
  <w:num w:numId="9">
    <w:abstractNumId w:val="2"/>
  </w:num>
  <w:num w:numId="10">
    <w:abstractNumId w:val="30"/>
  </w:num>
  <w:num w:numId="11">
    <w:abstractNumId w:val="39"/>
  </w:num>
  <w:num w:numId="12">
    <w:abstractNumId w:val="21"/>
  </w:num>
  <w:num w:numId="13">
    <w:abstractNumId w:val="38"/>
  </w:num>
  <w:num w:numId="14">
    <w:abstractNumId w:val="20"/>
  </w:num>
  <w:num w:numId="15">
    <w:abstractNumId w:val="23"/>
  </w:num>
  <w:num w:numId="16">
    <w:abstractNumId w:val="32"/>
  </w:num>
  <w:num w:numId="17">
    <w:abstractNumId w:val="9"/>
  </w:num>
  <w:num w:numId="18">
    <w:abstractNumId w:val="35"/>
  </w:num>
  <w:num w:numId="19">
    <w:abstractNumId w:val="22"/>
  </w:num>
  <w:num w:numId="20">
    <w:abstractNumId w:val="16"/>
  </w:num>
  <w:num w:numId="21">
    <w:abstractNumId w:val="26"/>
  </w:num>
  <w:num w:numId="22">
    <w:abstractNumId w:val="1"/>
  </w:num>
  <w:num w:numId="23">
    <w:abstractNumId w:val="3"/>
  </w:num>
  <w:num w:numId="24">
    <w:abstractNumId w:val="10"/>
  </w:num>
  <w:num w:numId="25">
    <w:abstractNumId w:val="18"/>
  </w:num>
  <w:num w:numId="26">
    <w:abstractNumId w:val="25"/>
  </w:num>
  <w:num w:numId="27">
    <w:abstractNumId w:val="17"/>
  </w:num>
  <w:num w:numId="28">
    <w:abstractNumId w:val="0"/>
  </w:num>
  <w:num w:numId="29">
    <w:abstractNumId w:val="6"/>
  </w:num>
  <w:num w:numId="30">
    <w:abstractNumId w:val="37"/>
  </w:num>
  <w:num w:numId="31">
    <w:abstractNumId w:val="34"/>
  </w:num>
  <w:num w:numId="32">
    <w:abstractNumId w:val="29"/>
  </w:num>
  <w:num w:numId="33">
    <w:abstractNumId w:val="24"/>
  </w:num>
  <w:num w:numId="34">
    <w:abstractNumId w:val="31"/>
  </w:num>
  <w:num w:numId="35">
    <w:abstractNumId w:val="4"/>
  </w:num>
  <w:num w:numId="36">
    <w:abstractNumId w:val="33"/>
  </w:num>
  <w:num w:numId="37">
    <w:abstractNumId w:val="28"/>
  </w:num>
  <w:num w:numId="38">
    <w:abstractNumId w:val="15"/>
  </w:num>
  <w:num w:numId="39">
    <w:abstractNumId w:val="7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4887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229F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BC"/>
    <w:rsid w:val="002C1DA1"/>
    <w:rsid w:val="002C3562"/>
    <w:rsid w:val="002C3DDD"/>
    <w:rsid w:val="002C55F4"/>
    <w:rsid w:val="002D00BC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886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57D1"/>
    <w:rsid w:val="00426126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0A"/>
    <w:rsid w:val="00497723"/>
    <w:rsid w:val="004977CF"/>
    <w:rsid w:val="004A3259"/>
    <w:rsid w:val="004A36D1"/>
    <w:rsid w:val="004A3722"/>
    <w:rsid w:val="004A421F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D8F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C6FC8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0DF"/>
    <w:rsid w:val="00655BF1"/>
    <w:rsid w:val="00656095"/>
    <w:rsid w:val="0065724C"/>
    <w:rsid w:val="006577D7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3CF"/>
    <w:rsid w:val="00A12A1D"/>
    <w:rsid w:val="00A13E46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87FD0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3714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6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D1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4317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0DA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6EBB"/>
    <w:rsid w:val="00F17E8D"/>
    <w:rsid w:val="00F22C5E"/>
    <w:rsid w:val="00F23767"/>
    <w:rsid w:val="00F24BBF"/>
    <w:rsid w:val="00F3191C"/>
    <w:rsid w:val="00F33AD2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3BF7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paragraph" w:customStyle="1" w:styleId="s1">
    <w:name w:val="s_1"/>
    <w:basedOn w:val="a"/>
    <w:rsid w:val="00E800D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paragraph" w:customStyle="1" w:styleId="s1">
    <w:name w:val="s_1"/>
    <w:basedOn w:val="a"/>
    <w:rsid w:val="00E800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24396B1-A9FA-462E-9017-4AC909575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adm_umo</cp:lastModifiedBy>
  <cp:revision>2</cp:revision>
  <cp:lastPrinted>2025-08-28T09:54:00Z</cp:lastPrinted>
  <dcterms:created xsi:type="dcterms:W3CDTF">2026-09-02T07:07:00Z</dcterms:created>
  <dcterms:modified xsi:type="dcterms:W3CDTF">2026-09-02T07:07:00Z</dcterms:modified>
</cp:coreProperties>
</file>