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31" w:rsidRPr="00CD3731" w:rsidRDefault="00CD3731" w:rsidP="00CD3731">
      <w:pPr>
        <w:jc w:val="center"/>
        <w:rPr>
          <w:sz w:val="28"/>
          <w:szCs w:val="28"/>
        </w:rPr>
      </w:pPr>
      <w:r w:rsidRPr="00CD3731">
        <w:rPr>
          <w:sz w:val="28"/>
          <w:szCs w:val="28"/>
        </w:rPr>
        <w:t>РОССИЙСКАЯ ФЕДЕРАЦИЯ</w:t>
      </w:r>
    </w:p>
    <w:p w:rsidR="00CD3731" w:rsidRPr="00CD3731" w:rsidRDefault="00CD3731" w:rsidP="00CD3731">
      <w:pPr>
        <w:jc w:val="center"/>
        <w:rPr>
          <w:sz w:val="28"/>
          <w:szCs w:val="28"/>
        </w:rPr>
      </w:pPr>
      <w:r w:rsidRPr="00CD3731">
        <w:rPr>
          <w:sz w:val="28"/>
          <w:szCs w:val="28"/>
        </w:rPr>
        <w:t>Кемеровская область</w:t>
      </w:r>
    </w:p>
    <w:p w:rsidR="00CD3731" w:rsidRPr="00CD3731" w:rsidRDefault="00CD3731" w:rsidP="00CD3731">
      <w:pPr>
        <w:jc w:val="center"/>
        <w:rPr>
          <w:sz w:val="20"/>
          <w:szCs w:val="20"/>
        </w:rPr>
      </w:pPr>
    </w:p>
    <w:p w:rsidR="00CD3731" w:rsidRPr="00CD3731" w:rsidRDefault="00CD3731" w:rsidP="00CD3731">
      <w:pPr>
        <w:jc w:val="center"/>
        <w:rPr>
          <w:b/>
          <w:sz w:val="28"/>
          <w:szCs w:val="28"/>
        </w:rPr>
      </w:pPr>
      <w:r w:rsidRPr="00CD3731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CD3731" w:rsidRPr="00CD3731" w:rsidRDefault="00CD3731" w:rsidP="00CD3731">
      <w:pPr>
        <w:jc w:val="center"/>
        <w:rPr>
          <w:b/>
          <w:sz w:val="28"/>
          <w:szCs w:val="28"/>
        </w:rPr>
      </w:pPr>
      <w:r w:rsidRPr="00CD3731">
        <w:rPr>
          <w:b/>
          <w:sz w:val="28"/>
          <w:szCs w:val="28"/>
        </w:rPr>
        <w:t>пятого созыва</w:t>
      </w:r>
    </w:p>
    <w:p w:rsidR="00CD3731" w:rsidRPr="00CD3731" w:rsidRDefault="00CD3731" w:rsidP="00CD3731">
      <w:pPr>
        <w:jc w:val="center"/>
        <w:rPr>
          <w:b/>
          <w:sz w:val="28"/>
          <w:szCs w:val="28"/>
        </w:rPr>
      </w:pPr>
    </w:p>
    <w:p w:rsidR="00CD3731" w:rsidRPr="00CD3731" w:rsidRDefault="00CD3731" w:rsidP="00CD3731">
      <w:pPr>
        <w:jc w:val="center"/>
        <w:rPr>
          <w:sz w:val="28"/>
          <w:szCs w:val="28"/>
        </w:rPr>
      </w:pPr>
      <w:r w:rsidRPr="00CD3731">
        <w:rPr>
          <w:sz w:val="28"/>
          <w:szCs w:val="28"/>
        </w:rPr>
        <w:t>сорок пятое заседание</w:t>
      </w:r>
    </w:p>
    <w:p w:rsidR="00CD3731" w:rsidRPr="00CD3731" w:rsidRDefault="00CD3731" w:rsidP="00CD3731">
      <w:pPr>
        <w:jc w:val="center"/>
        <w:rPr>
          <w:b/>
          <w:sz w:val="20"/>
          <w:szCs w:val="20"/>
        </w:rPr>
      </w:pPr>
    </w:p>
    <w:p w:rsidR="00CD3731" w:rsidRPr="00CD3731" w:rsidRDefault="00CD3731" w:rsidP="00CD3731">
      <w:pPr>
        <w:jc w:val="center"/>
        <w:rPr>
          <w:b/>
          <w:sz w:val="32"/>
          <w:szCs w:val="32"/>
        </w:rPr>
      </w:pPr>
      <w:proofErr w:type="gramStart"/>
      <w:r w:rsidRPr="00CD3731">
        <w:rPr>
          <w:b/>
          <w:sz w:val="32"/>
          <w:szCs w:val="32"/>
        </w:rPr>
        <w:t>Р</w:t>
      </w:r>
      <w:proofErr w:type="gramEnd"/>
      <w:r w:rsidRPr="00CD3731">
        <w:rPr>
          <w:b/>
          <w:sz w:val="32"/>
          <w:szCs w:val="32"/>
        </w:rPr>
        <w:t xml:space="preserve"> Е  Ш Е Н И Е</w:t>
      </w:r>
    </w:p>
    <w:p w:rsidR="00CD3731" w:rsidRPr="00CD3731" w:rsidRDefault="00CD3731" w:rsidP="00CD373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CD3731" w:rsidRPr="00CD3731" w:rsidTr="008144F3">
        <w:tc>
          <w:tcPr>
            <w:tcW w:w="838" w:type="dxa"/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A0BE2">
              <w:rPr>
                <w:sz w:val="28"/>
                <w:szCs w:val="28"/>
              </w:rPr>
              <w:t>г</w:t>
            </w:r>
            <w:proofErr w:type="gramEnd"/>
            <w:r w:rsidRPr="009A0BE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CD3731" w:rsidRPr="009A0BE2" w:rsidRDefault="00CD3731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0BE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731" w:rsidRPr="009A0BE2" w:rsidRDefault="009A0BE2" w:rsidP="00CD3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D3731" w:rsidRPr="009A0BE2">
              <w:rPr>
                <w:sz w:val="28"/>
                <w:szCs w:val="28"/>
              </w:rPr>
              <w:t>- НПА</w:t>
            </w:r>
          </w:p>
        </w:tc>
      </w:tr>
    </w:tbl>
    <w:p w:rsidR="00CD3731" w:rsidRPr="00CD3731" w:rsidRDefault="00CD3731" w:rsidP="00CD3731">
      <w:pPr>
        <w:jc w:val="center"/>
        <w:rPr>
          <w:b/>
          <w:sz w:val="32"/>
          <w:szCs w:val="32"/>
        </w:rPr>
      </w:pPr>
    </w:p>
    <w:p w:rsidR="00CD3731" w:rsidRPr="00CD3731" w:rsidRDefault="00D15613" w:rsidP="00CD373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налогообложения в виде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налога</w:t>
      </w:r>
    </w:p>
    <w:p w:rsidR="00CD3731" w:rsidRPr="00CD3731" w:rsidRDefault="00D15613" w:rsidP="00CD373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вмененный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доход для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видов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CD3731" w:rsidRPr="00F12739" w:rsidRDefault="00D15613" w:rsidP="00F12739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CD3731" w:rsidRPr="00CD3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Юргинского муниципального района</w:t>
      </w:r>
      <w:r w:rsidR="00CD3731" w:rsidRPr="00CD3731">
        <w:rPr>
          <w:b/>
          <w:sz w:val="28"/>
          <w:szCs w:val="28"/>
        </w:rPr>
        <w:t xml:space="preserve"> </w:t>
      </w:r>
    </w:p>
    <w:p w:rsidR="00CD3731" w:rsidRPr="00CD3731" w:rsidRDefault="00CD3731" w:rsidP="00CD3731">
      <w:pPr>
        <w:widowControl w:val="0"/>
        <w:ind w:left="709"/>
        <w:jc w:val="both"/>
        <w:rPr>
          <w:snapToGrid w:val="0"/>
          <w:color w:val="000000"/>
          <w:sz w:val="26"/>
          <w:szCs w:val="26"/>
        </w:rPr>
      </w:pPr>
    </w:p>
    <w:p w:rsidR="00D6228A" w:rsidRDefault="00CD3731" w:rsidP="008566C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D3731">
        <w:rPr>
          <w:color w:val="000000"/>
          <w:sz w:val="26"/>
          <w:szCs w:val="26"/>
        </w:rPr>
        <w:t xml:space="preserve">В соответствии с </w:t>
      </w:r>
      <w:hyperlink r:id="rId5" w:history="1">
        <w:r w:rsidRPr="00CD3731">
          <w:rPr>
            <w:color w:val="000000"/>
            <w:sz w:val="26"/>
            <w:szCs w:val="26"/>
          </w:rPr>
          <w:t>главой 26.3</w:t>
        </w:r>
      </w:hyperlink>
      <w:r w:rsidRPr="00CD3731">
        <w:rPr>
          <w:color w:val="000000"/>
          <w:sz w:val="26"/>
          <w:szCs w:val="26"/>
        </w:rPr>
        <w:t xml:space="preserve"> Налогового кодекса Российской Федерации, </w:t>
      </w:r>
      <w:r w:rsidRPr="00CD3731">
        <w:rPr>
          <w:sz w:val="26"/>
          <w:szCs w:val="26"/>
        </w:rPr>
        <w:t xml:space="preserve"> Уставом муниципального образования - Юргинский муниципальный район, Совет народных депутатов Юргинского муниципального  района</w:t>
      </w:r>
      <w:r w:rsidRPr="00CD3731">
        <w:rPr>
          <w:b/>
          <w:sz w:val="26"/>
          <w:szCs w:val="26"/>
        </w:rPr>
        <w:t xml:space="preserve"> </w:t>
      </w:r>
    </w:p>
    <w:p w:rsidR="00CD3731" w:rsidRPr="00CD3731" w:rsidRDefault="00CD3731" w:rsidP="008566CF">
      <w:pPr>
        <w:spacing w:line="276" w:lineRule="auto"/>
        <w:ind w:firstLine="567"/>
        <w:jc w:val="both"/>
        <w:rPr>
          <w:sz w:val="26"/>
          <w:szCs w:val="26"/>
        </w:rPr>
      </w:pPr>
      <w:r w:rsidRPr="00CD3731">
        <w:rPr>
          <w:b/>
          <w:sz w:val="26"/>
          <w:szCs w:val="26"/>
        </w:rPr>
        <w:t>РЕШИЛ:</w:t>
      </w:r>
    </w:p>
    <w:p w:rsidR="00CD3731" w:rsidRPr="00CD3731" w:rsidRDefault="00CD3731" w:rsidP="008566CF">
      <w:pPr>
        <w:spacing w:line="276" w:lineRule="auto"/>
        <w:ind w:firstLine="540"/>
        <w:jc w:val="both"/>
        <w:rPr>
          <w:sz w:val="26"/>
          <w:szCs w:val="26"/>
        </w:rPr>
      </w:pP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1. Установить  на территории Юргинского муниципального  района систему налогообложения в виде единого налога на вмененный доход для отдельных видов деят</w:t>
      </w:r>
      <w:r w:rsidR="0010042D">
        <w:rPr>
          <w:sz w:val="26"/>
          <w:szCs w:val="26"/>
        </w:rPr>
        <w:t>ельности (далее - единый налог)</w:t>
      </w:r>
      <w:r w:rsidRPr="00F12739">
        <w:rPr>
          <w:sz w:val="26"/>
          <w:szCs w:val="26"/>
        </w:rPr>
        <w:t>.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Организации и индивидуальные предприниматели переходят на уплату единого налога добровольно.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bookmarkStart w:id="0" w:name="P20"/>
      <w:bookmarkEnd w:id="0"/>
      <w:r w:rsidRPr="00F12739">
        <w:rPr>
          <w:sz w:val="26"/>
          <w:szCs w:val="26"/>
        </w:rPr>
        <w:t>2. Установить систему налогообложения в виде единого налога д</w:t>
      </w:r>
      <w:r w:rsidR="0010042D">
        <w:rPr>
          <w:sz w:val="26"/>
          <w:szCs w:val="26"/>
        </w:rPr>
        <w:t>ля отдельных видов деятельности</w:t>
      </w:r>
      <w:r w:rsidRPr="00F12739">
        <w:rPr>
          <w:sz w:val="26"/>
          <w:szCs w:val="26"/>
        </w:rPr>
        <w:t xml:space="preserve"> в </w:t>
      </w:r>
      <w:proofErr w:type="gramStart"/>
      <w:r w:rsidRPr="00F12739">
        <w:rPr>
          <w:sz w:val="26"/>
          <w:szCs w:val="26"/>
        </w:rPr>
        <w:t>отношении</w:t>
      </w:r>
      <w:proofErr w:type="gramEnd"/>
      <w:r w:rsidRPr="00F12739">
        <w:rPr>
          <w:sz w:val="26"/>
          <w:szCs w:val="26"/>
        </w:rPr>
        <w:t xml:space="preserve"> следующих  виды предпринимательской деятельности: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2.2. оказания ветеринарных услуг;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2.3. оказания услуг по ремонту, техническому обслуживанию и мойке автотранспортных средств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2.4. оказания услуг по предост</w:t>
      </w:r>
      <w:r w:rsidR="0010042D">
        <w:rPr>
          <w:sz w:val="26"/>
          <w:szCs w:val="26"/>
        </w:rPr>
        <w:t>авлению во временное владение (</w:t>
      </w:r>
      <w:r w:rsidRPr="00F12739">
        <w:rPr>
          <w:sz w:val="26"/>
          <w:szCs w:val="26"/>
        </w:rPr>
        <w:t>в пользование) мест для стоянки автотранспортных средств, а также по хранению автомототранспортны</w:t>
      </w:r>
      <w:r w:rsidR="0010042D">
        <w:rPr>
          <w:sz w:val="26"/>
          <w:szCs w:val="26"/>
        </w:rPr>
        <w:t>х средств на платных стоянках (</w:t>
      </w:r>
      <w:r w:rsidRPr="00F12739">
        <w:rPr>
          <w:sz w:val="26"/>
          <w:szCs w:val="26"/>
        </w:rPr>
        <w:t>за исключением штрафных автостоянок);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2.5. оказания автотранспортных услуг по перевозке пассажиров и грузов, осуществляемых организациями и индивидуальными предпринимателями, </w:t>
      </w:r>
      <w:r w:rsidRPr="00F12739">
        <w:rPr>
          <w:sz w:val="26"/>
          <w:szCs w:val="26"/>
        </w:rPr>
        <w:lastRenderedPageBreak/>
        <w:t>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статьи  розничная торговля, осуществляемая через магазины и павильоны с площадью торгового зала более150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 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статьи 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</w:r>
      <w:proofErr w:type="gramStart"/>
      <w:r w:rsidRPr="00F12739">
        <w:rPr>
          <w:sz w:val="26"/>
          <w:szCs w:val="26"/>
        </w:rPr>
        <w:t>; ;</w:t>
      </w:r>
      <w:proofErr w:type="gramEnd"/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2.10. распространения наружной рекламы с использованием рекламных конструкций;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2.11. размещения рекламы с использованием внешних и внутренних поверхностей  транспортных средствах</w:t>
      </w:r>
      <w:proofErr w:type="gramStart"/>
      <w:r w:rsidRPr="00F12739">
        <w:rPr>
          <w:sz w:val="26"/>
          <w:szCs w:val="26"/>
        </w:rPr>
        <w:t xml:space="preserve"> ;</w:t>
      </w:r>
      <w:proofErr w:type="gramEnd"/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2.14. оказания услуг по передаче во временное владение и (или) пользование земельными участками для размещения объектов стационарной и нестационарной торговой сети, а также объектов организации общественного питания.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от 21.05.2009 N 39/22-рс)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3. Единый налог не применяется в отношении видов предпринимательской деятельности, указанных в </w:t>
      </w:r>
      <w:hyperlink w:anchor="P20" w:history="1">
        <w:r w:rsidRPr="00F12739">
          <w:rPr>
            <w:sz w:val="26"/>
            <w:szCs w:val="26"/>
          </w:rPr>
          <w:t>пункте 2</w:t>
        </w:r>
      </w:hyperlink>
      <w:r w:rsidRPr="00F12739">
        <w:rPr>
          <w:sz w:val="26"/>
          <w:szCs w:val="26"/>
        </w:rPr>
        <w:t xml:space="preserve"> настоящего решения, в следующих случаях: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F12739">
        <w:rPr>
          <w:sz w:val="26"/>
          <w:szCs w:val="26"/>
        </w:rPr>
        <w:lastRenderedPageBreak/>
        <w:t>3.1. осуществления таких видов деятельности в рамках договора простого товарищества) договора о совместной деятельности) или договора доверительного управления имуществом;</w:t>
      </w:r>
      <w:proofErr w:type="gramEnd"/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3.2. осуществления таких видов деятельности налогоплательщиками, отнесенными к категории крупнейших;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3.3. установления в муниципальном образовании в соответствии с главой 33 Налогового Кодекса торгового сбора в отношении таких видов деятельности</w:t>
      </w:r>
      <w:proofErr w:type="gramStart"/>
      <w:r w:rsidRPr="00F12739">
        <w:rPr>
          <w:sz w:val="26"/>
          <w:szCs w:val="26"/>
        </w:rPr>
        <w:t xml:space="preserve"> .</w:t>
      </w:r>
      <w:proofErr w:type="gramEnd"/>
      <w:r w:rsidRPr="00F12739">
        <w:rPr>
          <w:sz w:val="26"/>
          <w:szCs w:val="26"/>
        </w:rPr>
        <w:t xml:space="preserve"> 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4. </w:t>
      </w:r>
      <w:proofErr w:type="gramStart"/>
      <w:r w:rsidRPr="00F12739">
        <w:rPr>
          <w:sz w:val="26"/>
          <w:szCs w:val="26"/>
        </w:rPr>
        <w:t>Единый налог не применяется в отношении видов предпринимательской деятельности, указанных в подпунктах 2.6.-2.9. пункта 2 настоящего решения в случае, если они осуществляются организациями и индивидуальными предпринимателями, перешедшими в соответствии с главой 26.1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 w:rsidRPr="00F12739">
        <w:rPr>
          <w:sz w:val="26"/>
          <w:szCs w:val="26"/>
        </w:rPr>
        <w:t xml:space="preserve">, включая продукцию первичной переработки, произведенную ими из сельскохозяйственного сырья собственного производства. </w:t>
      </w:r>
    </w:p>
    <w:p w:rsidR="00CD3731" w:rsidRPr="00D9493D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5. Утвердить значение </w:t>
      </w:r>
      <w:hyperlink w:anchor="P65" w:history="1">
        <w:proofErr w:type="spellStart"/>
        <w:r w:rsidRPr="00D9493D">
          <w:rPr>
            <w:sz w:val="26"/>
            <w:szCs w:val="26"/>
          </w:rPr>
          <w:t>подкоэффициентов</w:t>
        </w:r>
        <w:proofErr w:type="spellEnd"/>
      </w:hyperlink>
      <w:r w:rsidRPr="00D9493D">
        <w:rPr>
          <w:sz w:val="26"/>
          <w:szCs w:val="26"/>
        </w:rPr>
        <w:t>, используемых для расчета корректирующего коэффициента базовой доходности, учитывающего совокупность особенностей ведения предпринимательской деятельности в соответствии с приложением N 1.</w:t>
      </w:r>
    </w:p>
    <w:p w:rsidR="00CD3731" w:rsidRPr="00D9493D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D9493D">
        <w:rPr>
          <w:sz w:val="26"/>
          <w:szCs w:val="26"/>
        </w:rPr>
        <w:t>6. Значение корректирующего коэффициента базовой доходности - К</w:t>
      </w:r>
      <w:proofErr w:type="gramStart"/>
      <w:r w:rsidRPr="00D9493D">
        <w:rPr>
          <w:sz w:val="26"/>
          <w:szCs w:val="26"/>
        </w:rPr>
        <w:t>2</w:t>
      </w:r>
      <w:proofErr w:type="gramEnd"/>
      <w:r w:rsidRPr="00D9493D">
        <w:rPr>
          <w:sz w:val="26"/>
          <w:szCs w:val="26"/>
        </w:rPr>
        <w:t xml:space="preserve">, учитывающего совокупность особенностей ведения предпринимательской деятельности, определить путем перемножения </w:t>
      </w:r>
      <w:proofErr w:type="spellStart"/>
      <w:r w:rsidRPr="00D9493D">
        <w:rPr>
          <w:sz w:val="26"/>
          <w:szCs w:val="26"/>
        </w:rPr>
        <w:t>подкоэффициентов</w:t>
      </w:r>
      <w:proofErr w:type="spellEnd"/>
      <w:r w:rsidRPr="00D9493D">
        <w:rPr>
          <w:sz w:val="26"/>
          <w:szCs w:val="26"/>
        </w:rPr>
        <w:t xml:space="preserve">, указанных в </w:t>
      </w:r>
      <w:hyperlink w:anchor="P65" w:history="1">
        <w:r w:rsidRPr="00D9493D">
          <w:rPr>
            <w:sz w:val="26"/>
            <w:szCs w:val="26"/>
          </w:rPr>
          <w:t>приложении</w:t>
        </w:r>
      </w:hyperlink>
      <w:r w:rsidR="00F12739" w:rsidRPr="00D9493D">
        <w:rPr>
          <w:sz w:val="26"/>
          <w:szCs w:val="26"/>
        </w:rPr>
        <w:t xml:space="preserve"> к настоящему реш</w:t>
      </w:r>
      <w:r w:rsidRPr="00D9493D">
        <w:rPr>
          <w:sz w:val="26"/>
          <w:szCs w:val="26"/>
        </w:rPr>
        <w:t>ению.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D9493D">
        <w:rPr>
          <w:sz w:val="26"/>
          <w:szCs w:val="26"/>
        </w:rPr>
        <w:t xml:space="preserve">При отсутствии в </w:t>
      </w:r>
      <w:hyperlink w:anchor="P119" w:history="1">
        <w:r w:rsidRPr="00D9493D">
          <w:rPr>
            <w:sz w:val="26"/>
            <w:szCs w:val="26"/>
          </w:rPr>
          <w:t>таблице 2</w:t>
        </w:r>
      </w:hyperlink>
      <w:r w:rsidRPr="00D9493D">
        <w:rPr>
          <w:sz w:val="26"/>
          <w:szCs w:val="26"/>
        </w:rPr>
        <w:t xml:space="preserve"> и (или) </w:t>
      </w:r>
      <w:hyperlink w:anchor="P142" w:history="1">
        <w:r w:rsidRPr="00D9493D">
          <w:rPr>
            <w:sz w:val="26"/>
            <w:szCs w:val="26"/>
          </w:rPr>
          <w:t>таблице 3</w:t>
        </w:r>
      </w:hyperlink>
      <w:r w:rsidRPr="00F12739">
        <w:rPr>
          <w:sz w:val="26"/>
          <w:szCs w:val="26"/>
        </w:rPr>
        <w:t xml:space="preserve"> приложения к настоящему постановлению </w:t>
      </w:r>
      <w:proofErr w:type="gramStart"/>
      <w:r w:rsidRPr="00F12739">
        <w:rPr>
          <w:sz w:val="26"/>
          <w:szCs w:val="26"/>
        </w:rPr>
        <w:t>корректирующих</w:t>
      </w:r>
      <w:proofErr w:type="gramEnd"/>
      <w:r w:rsidRPr="00F12739">
        <w:rPr>
          <w:sz w:val="26"/>
          <w:szCs w:val="26"/>
        </w:rPr>
        <w:t xml:space="preserve"> </w:t>
      </w:r>
      <w:proofErr w:type="spellStart"/>
      <w:r w:rsidRPr="00F12739">
        <w:rPr>
          <w:sz w:val="26"/>
          <w:szCs w:val="26"/>
        </w:rPr>
        <w:t>подкоэффициентов</w:t>
      </w:r>
      <w:proofErr w:type="spellEnd"/>
      <w:r w:rsidRPr="00F12739">
        <w:rPr>
          <w:sz w:val="26"/>
          <w:szCs w:val="26"/>
        </w:rPr>
        <w:t xml:space="preserve">, соответствующих виду предпринимательской деятельности, в отношении которого применяется единый налог, устанавливается </w:t>
      </w:r>
      <w:proofErr w:type="spellStart"/>
      <w:r w:rsidRPr="00F12739">
        <w:rPr>
          <w:sz w:val="26"/>
          <w:szCs w:val="26"/>
        </w:rPr>
        <w:t>подкоэффициент</w:t>
      </w:r>
      <w:proofErr w:type="spellEnd"/>
      <w:r w:rsidRPr="00F12739">
        <w:rPr>
          <w:sz w:val="26"/>
          <w:szCs w:val="26"/>
        </w:rPr>
        <w:t>, равный 1.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Минимальный размер </w:t>
      </w:r>
      <w:proofErr w:type="spellStart"/>
      <w:r w:rsidRPr="00F12739">
        <w:rPr>
          <w:sz w:val="26"/>
          <w:szCs w:val="26"/>
        </w:rPr>
        <w:t>подкоэффициента</w:t>
      </w:r>
      <w:proofErr w:type="spellEnd"/>
      <w:r w:rsidRPr="00F12739">
        <w:rPr>
          <w:sz w:val="26"/>
          <w:szCs w:val="26"/>
        </w:rPr>
        <w:t xml:space="preserve"> К</w:t>
      </w:r>
      <w:proofErr w:type="gramStart"/>
      <w:r w:rsidRPr="00F12739">
        <w:rPr>
          <w:sz w:val="26"/>
          <w:szCs w:val="26"/>
        </w:rPr>
        <w:t>2</w:t>
      </w:r>
      <w:proofErr w:type="gramEnd"/>
      <w:r w:rsidRPr="00F12739">
        <w:rPr>
          <w:sz w:val="26"/>
          <w:szCs w:val="26"/>
        </w:rPr>
        <w:t xml:space="preserve"> с учетом фактического времени осуществления деятельности не может быть менее 0,005.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7. </w:t>
      </w:r>
      <w:r w:rsidRPr="008566CF">
        <w:rPr>
          <w:b/>
          <w:sz w:val="26"/>
          <w:szCs w:val="26"/>
        </w:rPr>
        <w:t>Признать   утратившими силу  с 1 января 2017 г.</w:t>
      </w:r>
      <w:proofErr w:type="gramStart"/>
      <w:r w:rsidRPr="00F12739">
        <w:rPr>
          <w:sz w:val="26"/>
          <w:szCs w:val="26"/>
        </w:rPr>
        <w:t xml:space="preserve"> :</w:t>
      </w:r>
      <w:proofErr w:type="gramEnd"/>
      <w:r w:rsidRPr="00F12739">
        <w:rPr>
          <w:sz w:val="26"/>
          <w:szCs w:val="26"/>
        </w:rPr>
        <w:t xml:space="preserve"> 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- постановление Юргинского районного Совета от 06.10.2005г. № 20 « О системе налогообложения в виде единого налога на вмененный доход для отдельных видов деятельности на территории Юргинского района»;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- решение   Юргинского районного Совета народных депутатов от 21.05.2009 №39/22-рс «О внесение изменений и дополнений в постановление Юргинского районного Совета от 06.10.2005г. № 20 « О системе налогообложения в виде единого налога на вмененный доход для отдельных видов деятельности на территории Юргинского района»; </w:t>
      </w:r>
    </w:p>
    <w:p w:rsidR="00CD3731" w:rsidRPr="00F12739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 xml:space="preserve">- решение   Юргинского районного Совета народных депутатов   от 24.11.2009 № 82/37-рс «О внесение изменений и дополнений в постановление Юргинского районного Совета от 06.10.2005г. № 20 « О системе налогообложения в виде </w:t>
      </w:r>
      <w:r w:rsidRPr="00F12739">
        <w:rPr>
          <w:sz w:val="26"/>
          <w:szCs w:val="26"/>
        </w:rPr>
        <w:lastRenderedPageBreak/>
        <w:t>единого налога на вмененный доход для отдельных видов деятельности на территории Юргинского района»;</w:t>
      </w:r>
    </w:p>
    <w:p w:rsidR="008566CF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F12739">
        <w:rPr>
          <w:sz w:val="26"/>
          <w:szCs w:val="26"/>
        </w:rPr>
        <w:t>- решение Юргинского районного Совета народных депутатов от 27.11.2012 № 27- НПА «О внесение изменений и дополнений в постановление Юргинского районного Совета от 06.10.2005г. № 20 « О системе налогообложения в виде единого налога на вмененный доход для отдельных видов деятельности на территории Юргинского района.</w:t>
      </w:r>
    </w:p>
    <w:p w:rsidR="008566CF" w:rsidRDefault="00CD3731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F12739">
        <w:rPr>
          <w:color w:val="000000"/>
          <w:sz w:val="26"/>
          <w:szCs w:val="26"/>
        </w:rPr>
        <w:t>8. Настоящее решение опубликовать в газете «</w:t>
      </w:r>
      <w:proofErr w:type="spellStart"/>
      <w:r w:rsidRPr="00F12739">
        <w:rPr>
          <w:color w:val="000000"/>
          <w:sz w:val="26"/>
          <w:szCs w:val="26"/>
        </w:rPr>
        <w:t>Юргинские</w:t>
      </w:r>
      <w:proofErr w:type="spellEnd"/>
      <w:r w:rsidRPr="00F12739">
        <w:rPr>
          <w:color w:val="00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66CF" w:rsidRDefault="008566CF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proofErr w:type="gramStart"/>
      <w:r w:rsidRPr="00F12739">
        <w:rPr>
          <w:color w:val="000000"/>
          <w:sz w:val="26"/>
          <w:szCs w:val="26"/>
        </w:rPr>
        <w:t>Контроль за</w:t>
      </w:r>
      <w:proofErr w:type="gramEnd"/>
      <w:r w:rsidRPr="00F12739">
        <w:rPr>
          <w:color w:val="000000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CD3731" w:rsidRPr="00F12739" w:rsidRDefault="008566CF" w:rsidP="008566CF">
      <w:pPr>
        <w:widowControl w:val="0"/>
        <w:autoSpaceDE w:val="0"/>
        <w:autoSpaceDN w:val="0"/>
        <w:spacing w:line="276" w:lineRule="auto"/>
        <w:ind w:firstLine="540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CD3731" w:rsidRPr="00F12739">
        <w:rPr>
          <w:color w:val="000000"/>
          <w:sz w:val="26"/>
          <w:szCs w:val="26"/>
        </w:rPr>
        <w:t>.</w:t>
      </w:r>
      <w:r w:rsidR="00CD3731" w:rsidRPr="00F12739">
        <w:rPr>
          <w:sz w:val="26"/>
          <w:szCs w:val="26"/>
        </w:rPr>
        <w:t>Настоящее решение вступает в силу с 1 января 2017 г., но не ранее одного месяца со дня его официального опубликования.</w:t>
      </w:r>
    </w:p>
    <w:p w:rsidR="00D6228A" w:rsidRDefault="00D6228A" w:rsidP="008566CF">
      <w:pPr>
        <w:widowControl w:val="0"/>
        <w:tabs>
          <w:tab w:val="num" w:pos="0"/>
        </w:tabs>
        <w:spacing w:line="276" w:lineRule="auto"/>
        <w:ind w:firstLine="426"/>
        <w:jc w:val="both"/>
        <w:rPr>
          <w:snapToGrid w:val="0"/>
          <w:color w:val="000000"/>
          <w:sz w:val="26"/>
          <w:szCs w:val="26"/>
        </w:rPr>
      </w:pPr>
    </w:p>
    <w:p w:rsidR="008566CF" w:rsidRPr="00CD3731" w:rsidRDefault="008566CF" w:rsidP="008566CF">
      <w:pPr>
        <w:widowControl w:val="0"/>
        <w:tabs>
          <w:tab w:val="num" w:pos="0"/>
        </w:tabs>
        <w:spacing w:line="276" w:lineRule="auto"/>
        <w:ind w:firstLine="426"/>
        <w:jc w:val="both"/>
        <w:rPr>
          <w:snapToGrid w:val="0"/>
          <w:color w:val="000000"/>
          <w:sz w:val="26"/>
          <w:szCs w:val="26"/>
        </w:rPr>
      </w:pPr>
    </w:p>
    <w:p w:rsidR="00CD3731" w:rsidRPr="00CD3731" w:rsidRDefault="00CD3731" w:rsidP="00CD3731">
      <w:pPr>
        <w:jc w:val="both"/>
        <w:rPr>
          <w:sz w:val="26"/>
          <w:szCs w:val="26"/>
        </w:rPr>
      </w:pPr>
      <w:r w:rsidRPr="00CD3731">
        <w:rPr>
          <w:sz w:val="26"/>
          <w:szCs w:val="26"/>
        </w:rPr>
        <w:t>Председатель Совета народных депутатов</w:t>
      </w:r>
    </w:p>
    <w:p w:rsidR="00CD3731" w:rsidRPr="00CD3731" w:rsidRDefault="00CD3731" w:rsidP="00CD3731">
      <w:pPr>
        <w:jc w:val="both"/>
        <w:rPr>
          <w:sz w:val="26"/>
          <w:szCs w:val="26"/>
        </w:rPr>
      </w:pPr>
      <w:r w:rsidRPr="00CD3731">
        <w:rPr>
          <w:sz w:val="26"/>
          <w:szCs w:val="26"/>
        </w:rPr>
        <w:t>Юргинского муниципального района</w:t>
      </w:r>
      <w:r w:rsidRPr="00CD3731">
        <w:rPr>
          <w:sz w:val="26"/>
          <w:szCs w:val="26"/>
        </w:rPr>
        <w:tab/>
      </w:r>
      <w:r w:rsidRPr="00CD3731">
        <w:rPr>
          <w:sz w:val="26"/>
          <w:szCs w:val="26"/>
        </w:rPr>
        <w:tab/>
      </w:r>
      <w:r w:rsidRPr="00CD3731">
        <w:rPr>
          <w:sz w:val="26"/>
          <w:szCs w:val="26"/>
        </w:rPr>
        <w:tab/>
      </w:r>
      <w:r w:rsidRPr="00CD3731">
        <w:rPr>
          <w:sz w:val="26"/>
          <w:szCs w:val="26"/>
        </w:rPr>
        <w:tab/>
        <w:t xml:space="preserve">            </w:t>
      </w:r>
      <w:proofErr w:type="spellStart"/>
      <w:r w:rsidRPr="00CD3731">
        <w:rPr>
          <w:sz w:val="26"/>
          <w:szCs w:val="26"/>
        </w:rPr>
        <w:t>И.Я.Бережнова</w:t>
      </w:r>
      <w:proofErr w:type="spellEnd"/>
    </w:p>
    <w:p w:rsidR="00CD3731" w:rsidRPr="00CD3731" w:rsidRDefault="00CD3731" w:rsidP="00CD3731">
      <w:pPr>
        <w:rPr>
          <w:sz w:val="26"/>
          <w:szCs w:val="26"/>
        </w:rPr>
      </w:pPr>
    </w:p>
    <w:p w:rsidR="00CD3731" w:rsidRPr="00CD3731" w:rsidRDefault="00CD3731" w:rsidP="00CD3731">
      <w:pPr>
        <w:rPr>
          <w:sz w:val="26"/>
          <w:szCs w:val="26"/>
        </w:rPr>
      </w:pPr>
      <w:r w:rsidRPr="00CD3731">
        <w:rPr>
          <w:sz w:val="26"/>
          <w:szCs w:val="26"/>
        </w:rPr>
        <w:t>глава Юргинского муниципального района</w:t>
      </w:r>
      <w:r w:rsidRPr="00CD3731">
        <w:rPr>
          <w:sz w:val="26"/>
          <w:szCs w:val="26"/>
        </w:rPr>
        <w:tab/>
      </w:r>
      <w:r w:rsidRPr="00CD3731">
        <w:rPr>
          <w:sz w:val="26"/>
          <w:szCs w:val="26"/>
        </w:rPr>
        <w:tab/>
      </w:r>
      <w:r w:rsidRPr="00CD3731">
        <w:rPr>
          <w:sz w:val="26"/>
          <w:szCs w:val="26"/>
        </w:rPr>
        <w:tab/>
        <w:t xml:space="preserve">            </w:t>
      </w:r>
      <w:proofErr w:type="spellStart"/>
      <w:r w:rsidRPr="00CD3731">
        <w:rPr>
          <w:sz w:val="26"/>
          <w:szCs w:val="26"/>
        </w:rPr>
        <w:t>А.В.Гордейчик</w:t>
      </w:r>
      <w:proofErr w:type="spellEnd"/>
    </w:p>
    <w:p w:rsidR="00CD3731" w:rsidRPr="00CD3731" w:rsidRDefault="00CD3731" w:rsidP="00CD3731">
      <w:pPr>
        <w:jc w:val="both"/>
        <w:rPr>
          <w:sz w:val="26"/>
          <w:szCs w:val="26"/>
        </w:rPr>
      </w:pPr>
      <w:r w:rsidRPr="00CD3731">
        <w:rPr>
          <w:sz w:val="26"/>
          <w:szCs w:val="26"/>
        </w:rPr>
        <w:t xml:space="preserve"> «</w:t>
      </w:r>
      <w:r w:rsidR="009A0BE2">
        <w:rPr>
          <w:sz w:val="26"/>
          <w:szCs w:val="26"/>
        </w:rPr>
        <w:t>24</w:t>
      </w:r>
      <w:r w:rsidRPr="00CD3731">
        <w:rPr>
          <w:sz w:val="26"/>
          <w:szCs w:val="26"/>
        </w:rPr>
        <w:t>» ноября 2016г.</w:t>
      </w:r>
    </w:p>
    <w:p w:rsidR="00045E0E" w:rsidRDefault="00045E0E" w:rsidP="00045E0E">
      <w:pPr>
        <w:pStyle w:val="ConsPlusNormal"/>
        <w:ind w:firstLine="540"/>
        <w:jc w:val="both"/>
        <w:rPr>
          <w:szCs w:val="24"/>
        </w:rPr>
      </w:pPr>
    </w:p>
    <w:p w:rsidR="000834E6" w:rsidRDefault="000834E6" w:rsidP="000834E6">
      <w:pPr>
        <w:pStyle w:val="ConsPlusNormal"/>
        <w:ind w:firstLine="540"/>
        <w:jc w:val="both"/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830E40" w:rsidRDefault="00830E40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3631FB" w:rsidRDefault="003631FB" w:rsidP="00045E0E">
      <w:pPr>
        <w:pStyle w:val="ConsPlusNormal"/>
        <w:jc w:val="right"/>
        <w:outlineLvl w:val="0"/>
        <w:rPr>
          <w:szCs w:val="24"/>
        </w:rPr>
      </w:pPr>
    </w:p>
    <w:p w:rsidR="00CD3731" w:rsidRDefault="00CD3731" w:rsidP="00D9493D">
      <w:pPr>
        <w:pStyle w:val="ConsPlusNormal"/>
        <w:outlineLvl w:val="0"/>
        <w:rPr>
          <w:szCs w:val="24"/>
        </w:rPr>
      </w:pPr>
    </w:p>
    <w:p w:rsidR="00CD3731" w:rsidRPr="00CD3731" w:rsidRDefault="00CD3731" w:rsidP="00CD3731">
      <w:pPr>
        <w:tabs>
          <w:tab w:val="num" w:pos="0"/>
        </w:tabs>
        <w:ind w:firstLine="540"/>
        <w:jc w:val="right"/>
        <w:rPr>
          <w:sz w:val="26"/>
          <w:szCs w:val="26"/>
        </w:rPr>
      </w:pPr>
      <w:r w:rsidRPr="00CD3731">
        <w:rPr>
          <w:sz w:val="26"/>
          <w:szCs w:val="26"/>
        </w:rPr>
        <w:lastRenderedPageBreak/>
        <w:t>Приложение</w:t>
      </w:r>
      <w:r w:rsidR="00F12739">
        <w:rPr>
          <w:sz w:val="26"/>
          <w:szCs w:val="26"/>
        </w:rPr>
        <w:t xml:space="preserve"> №1</w:t>
      </w:r>
      <w:r w:rsidRPr="00CD3731">
        <w:rPr>
          <w:sz w:val="26"/>
          <w:szCs w:val="26"/>
        </w:rPr>
        <w:t xml:space="preserve"> к решению</w:t>
      </w:r>
    </w:p>
    <w:p w:rsidR="00CD3731" w:rsidRPr="00CD3731" w:rsidRDefault="00CD3731" w:rsidP="00CD3731">
      <w:pPr>
        <w:ind w:firstLine="4500"/>
        <w:jc w:val="right"/>
        <w:rPr>
          <w:sz w:val="26"/>
          <w:szCs w:val="26"/>
        </w:rPr>
      </w:pPr>
      <w:r w:rsidRPr="00CD3731">
        <w:rPr>
          <w:sz w:val="26"/>
          <w:szCs w:val="26"/>
        </w:rPr>
        <w:t xml:space="preserve">          Совета народных депутатов</w:t>
      </w:r>
    </w:p>
    <w:p w:rsidR="00CD3731" w:rsidRPr="00CD3731" w:rsidRDefault="00CD3731" w:rsidP="00CD3731">
      <w:pPr>
        <w:ind w:firstLine="4500"/>
        <w:jc w:val="right"/>
        <w:rPr>
          <w:sz w:val="26"/>
          <w:szCs w:val="26"/>
        </w:rPr>
      </w:pPr>
      <w:r w:rsidRPr="00CD3731">
        <w:rPr>
          <w:sz w:val="26"/>
          <w:szCs w:val="26"/>
        </w:rPr>
        <w:t xml:space="preserve">          Юргинского муниципального района</w:t>
      </w:r>
    </w:p>
    <w:p w:rsidR="00CD3731" w:rsidRPr="00CD3731" w:rsidRDefault="00CD3731" w:rsidP="00CD3731">
      <w:pPr>
        <w:ind w:firstLine="4500"/>
        <w:jc w:val="right"/>
        <w:rPr>
          <w:sz w:val="26"/>
          <w:szCs w:val="26"/>
        </w:rPr>
      </w:pPr>
      <w:r w:rsidRPr="00CD3731">
        <w:rPr>
          <w:sz w:val="26"/>
          <w:szCs w:val="26"/>
        </w:rPr>
        <w:t xml:space="preserve">          </w:t>
      </w:r>
      <w:r w:rsidR="00E75444">
        <w:rPr>
          <w:sz w:val="26"/>
          <w:szCs w:val="26"/>
        </w:rPr>
        <w:t>от 24.11.2016г.  № 34</w:t>
      </w:r>
      <w:bookmarkStart w:id="1" w:name="_GoBack"/>
      <w:bookmarkEnd w:id="1"/>
      <w:r w:rsidRPr="00CD3731">
        <w:rPr>
          <w:sz w:val="26"/>
          <w:szCs w:val="26"/>
        </w:rPr>
        <w:t xml:space="preserve"> - НПА</w:t>
      </w:r>
    </w:p>
    <w:p w:rsidR="00045E0E" w:rsidRPr="00BB5D56" w:rsidRDefault="00045E0E" w:rsidP="00045E0E">
      <w:pPr>
        <w:pStyle w:val="ConsPlusNormal"/>
        <w:jc w:val="right"/>
        <w:rPr>
          <w:szCs w:val="24"/>
        </w:rPr>
      </w:pPr>
    </w:p>
    <w:p w:rsidR="00045E0E" w:rsidRPr="00BB5D56" w:rsidRDefault="00045E0E" w:rsidP="00045E0E">
      <w:pPr>
        <w:pStyle w:val="ConsPlusNormal"/>
        <w:jc w:val="center"/>
        <w:rPr>
          <w:szCs w:val="24"/>
        </w:rPr>
      </w:pPr>
    </w:p>
    <w:p w:rsidR="000834E6" w:rsidRDefault="000834E6" w:rsidP="000834E6">
      <w:pPr>
        <w:pStyle w:val="ConsPlusNormal"/>
        <w:jc w:val="right"/>
      </w:pPr>
      <w:bookmarkStart w:id="2" w:name="Par40"/>
      <w:bookmarkEnd w:id="2"/>
    </w:p>
    <w:p w:rsidR="000834E6" w:rsidRDefault="000834E6" w:rsidP="000834E6">
      <w:pPr>
        <w:pStyle w:val="ConsPlusNormal"/>
        <w:jc w:val="right"/>
      </w:pPr>
    </w:p>
    <w:p w:rsidR="000834E6" w:rsidRDefault="000834E6" w:rsidP="000834E6">
      <w:pPr>
        <w:pStyle w:val="ConsPlusTitle"/>
        <w:jc w:val="center"/>
      </w:pPr>
      <w:bookmarkStart w:id="3" w:name="P65"/>
      <w:bookmarkEnd w:id="3"/>
      <w:r>
        <w:t>КОРРЕКТИРУЮЩИЙ КОЭФФИЦИЕНТ</w:t>
      </w:r>
    </w:p>
    <w:p w:rsidR="000834E6" w:rsidRDefault="000834E6" w:rsidP="000834E6">
      <w:pPr>
        <w:pStyle w:val="ConsPlusTitle"/>
        <w:jc w:val="center"/>
      </w:pPr>
      <w:r>
        <w:t xml:space="preserve">БАЗОВОЙ ДОХОДНОСТИ, </w:t>
      </w:r>
      <w:proofErr w:type="gramStart"/>
      <w:r>
        <w:t>ПРИМЕНЯЕМЫЙ</w:t>
      </w:r>
      <w:proofErr w:type="gramEnd"/>
      <w:r>
        <w:t xml:space="preserve"> ПРИ РАСЧЕТЕ ЕДИНОГО НАЛОГА</w:t>
      </w:r>
    </w:p>
    <w:p w:rsidR="000834E6" w:rsidRDefault="000834E6" w:rsidP="000834E6">
      <w:pPr>
        <w:pStyle w:val="ConsPlusTitle"/>
        <w:jc w:val="center"/>
      </w:pPr>
      <w:r>
        <w:t>НА ВМЕНЕННЫЙ ДОХОД, УЧИТЫВАЮЩИЙ СОВОКУПНОСТЬ ОСОБЕННОСТЕЙ</w:t>
      </w:r>
    </w:p>
    <w:p w:rsidR="000834E6" w:rsidRDefault="000834E6" w:rsidP="000834E6">
      <w:pPr>
        <w:pStyle w:val="ConsPlusTitle"/>
        <w:jc w:val="center"/>
      </w:pPr>
      <w:r>
        <w:t>ВЕДЕНИЯ ПРЕДПРИНИМАТЕЛЬСКОЙ ДЕЯТЕЛЬНОСТИ (К</w:t>
      </w:r>
      <w:proofErr w:type="gramStart"/>
      <w:r>
        <w:t>2</w:t>
      </w:r>
      <w:proofErr w:type="gramEnd"/>
      <w:r>
        <w:t>)</w:t>
      </w:r>
    </w:p>
    <w:p w:rsidR="00ED61C3" w:rsidRDefault="00ED61C3" w:rsidP="000834E6">
      <w:pPr>
        <w:pStyle w:val="ConsPlusNormal"/>
        <w:jc w:val="right"/>
        <w:outlineLvl w:val="1"/>
      </w:pPr>
    </w:p>
    <w:p w:rsidR="000834E6" w:rsidRDefault="000834E6" w:rsidP="000834E6">
      <w:pPr>
        <w:pStyle w:val="ConsPlusNormal"/>
        <w:jc w:val="right"/>
        <w:outlineLvl w:val="1"/>
      </w:pPr>
      <w:r>
        <w:t>Таблица 1</w:t>
      </w:r>
    </w:p>
    <w:p w:rsidR="000834E6" w:rsidRDefault="000834E6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jc w:val="center"/>
      </w:pPr>
      <w:r>
        <w:t>Значение корректирующего коэффициента (К</w:t>
      </w:r>
      <w:proofErr w:type="gramStart"/>
      <w:r>
        <w:t>2</w:t>
      </w:r>
      <w:proofErr w:type="gramEnd"/>
      <w:r>
        <w:t>)</w:t>
      </w:r>
    </w:p>
    <w:p w:rsidR="000834E6" w:rsidRDefault="000834E6" w:rsidP="000834E6">
      <w:pPr>
        <w:pStyle w:val="ConsPlusNormal"/>
        <w:jc w:val="center"/>
      </w:pPr>
      <w:proofErr w:type="gramStart"/>
      <w:r>
        <w:t>для всех видов деятельности (за исключением</w:t>
      </w:r>
      <w:proofErr w:type="gramEnd"/>
    </w:p>
    <w:p w:rsidR="000834E6" w:rsidRDefault="000834E6" w:rsidP="000834E6">
      <w:pPr>
        <w:pStyle w:val="ConsPlusNormal"/>
        <w:jc w:val="center"/>
      </w:pPr>
      <w:r>
        <w:t>автотранспортных услуг по перевозке пассажиров и грузов,</w:t>
      </w:r>
    </w:p>
    <w:p w:rsidR="000834E6" w:rsidRDefault="000834E6" w:rsidP="000834E6">
      <w:pPr>
        <w:pStyle w:val="ConsPlusNormal"/>
        <w:jc w:val="center"/>
      </w:pPr>
      <w:proofErr w:type="gramStart"/>
      <w:r>
        <w:t>осуществляемых</w:t>
      </w:r>
      <w:proofErr w:type="gramEnd"/>
      <w:r>
        <w:t xml:space="preserve"> организациями и индивидуальными</w:t>
      </w:r>
    </w:p>
    <w:p w:rsidR="000834E6" w:rsidRDefault="000834E6" w:rsidP="000834E6">
      <w:pPr>
        <w:pStyle w:val="ConsPlusNormal"/>
        <w:jc w:val="center"/>
      </w:pPr>
      <w:r>
        <w:t>предпринимателями, имеющими на праве собственности</w:t>
      </w:r>
    </w:p>
    <w:p w:rsidR="000834E6" w:rsidRDefault="000834E6" w:rsidP="000834E6">
      <w:pPr>
        <w:pStyle w:val="ConsPlusNormal"/>
        <w:jc w:val="center"/>
      </w:pPr>
      <w:r>
        <w:t xml:space="preserve">или </w:t>
      </w:r>
      <w:proofErr w:type="gramStart"/>
      <w:r>
        <w:t>ином</w:t>
      </w:r>
      <w:proofErr w:type="gramEnd"/>
      <w:r>
        <w:t xml:space="preserve"> праве (пользования, владения и (или) распоряжения)</w:t>
      </w:r>
    </w:p>
    <w:p w:rsidR="000834E6" w:rsidRDefault="000834E6" w:rsidP="000834E6">
      <w:pPr>
        <w:pStyle w:val="ConsPlusNormal"/>
        <w:jc w:val="center"/>
      </w:pPr>
      <w:r>
        <w:t xml:space="preserve">не более 20 транспортных средств, предназначенных </w:t>
      </w:r>
      <w:proofErr w:type="gramStart"/>
      <w:r>
        <w:t>для</w:t>
      </w:r>
      <w:proofErr w:type="gramEnd"/>
    </w:p>
    <w:p w:rsidR="000834E6" w:rsidRDefault="000834E6" w:rsidP="000834E6">
      <w:pPr>
        <w:pStyle w:val="ConsPlusNormal"/>
        <w:jc w:val="center"/>
      </w:pPr>
      <w:r>
        <w:t>оказания таких услуг) учитывающего особенности</w:t>
      </w:r>
    </w:p>
    <w:p w:rsidR="000834E6" w:rsidRDefault="000834E6" w:rsidP="000834E6">
      <w:pPr>
        <w:pStyle w:val="ConsPlusNormal"/>
        <w:jc w:val="center"/>
      </w:pPr>
      <w:r>
        <w:t>предпринимательской деятельности в зависимости</w:t>
      </w:r>
    </w:p>
    <w:p w:rsidR="000834E6" w:rsidRDefault="000834E6" w:rsidP="000834E6">
      <w:pPr>
        <w:pStyle w:val="ConsPlusNormal"/>
        <w:jc w:val="center"/>
      </w:pPr>
      <w:r>
        <w:t>от места ее осуществления</w:t>
      </w:r>
    </w:p>
    <w:p w:rsidR="000834E6" w:rsidRDefault="000834E6" w:rsidP="000834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6820"/>
        <w:gridCol w:w="2108"/>
      </w:tblGrid>
      <w:tr w:rsidR="000834E6" w:rsidTr="00CA30D4">
        <w:trPr>
          <w:trHeight w:val="264"/>
        </w:trPr>
        <w:tc>
          <w:tcPr>
            <w:tcW w:w="620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N </w:t>
            </w:r>
          </w:p>
          <w:p w:rsidR="000834E6" w:rsidRDefault="000834E6" w:rsidP="00CA30D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20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Наименование мест осуществления </w:t>
            </w:r>
            <w:proofErr w:type="gramStart"/>
            <w:r>
              <w:t>предпринимательской</w:t>
            </w:r>
            <w:proofErr w:type="gramEnd"/>
            <w:r>
              <w:t xml:space="preserve">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     деятельности (поселков, сел, деревень)          </w:t>
            </w:r>
          </w:p>
        </w:tc>
        <w:tc>
          <w:tcPr>
            <w:tcW w:w="2108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  Значения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>корректирующего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 коэффициента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На автодорогах муниципального образования общего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пользования, государственного и областного значения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0,400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п. ст. </w:t>
            </w:r>
            <w:proofErr w:type="spellStart"/>
            <w:r>
              <w:t>Арлюк</w:t>
            </w:r>
            <w:proofErr w:type="spellEnd"/>
            <w:r>
              <w:t xml:space="preserve">, д. </w:t>
            </w:r>
            <w:proofErr w:type="spellStart"/>
            <w:r>
              <w:t>Зеледеево</w:t>
            </w:r>
            <w:proofErr w:type="spellEnd"/>
            <w:r>
              <w:t>, д. Лебяжье-</w:t>
            </w:r>
            <w:proofErr w:type="spellStart"/>
            <w:r>
              <w:t>Асаново</w:t>
            </w:r>
            <w:proofErr w:type="spellEnd"/>
            <w:r>
              <w:t xml:space="preserve">,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Мальцево</w:t>
            </w:r>
            <w:proofErr w:type="spellEnd"/>
            <w:r>
              <w:t xml:space="preserve">, д. </w:t>
            </w:r>
            <w:proofErr w:type="spellStart"/>
            <w:r>
              <w:t>Новороманово</w:t>
            </w:r>
            <w:proofErr w:type="spellEnd"/>
            <w:r>
              <w:t xml:space="preserve">, с. Поперечное, 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с. Проскоково, д. Талая, п. ст. Юрга 2-я,    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п. Юргинский                                 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0,300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Большеямное</w:t>
            </w:r>
            <w:proofErr w:type="spellEnd"/>
            <w:r>
              <w:t xml:space="preserve">, д. </w:t>
            </w:r>
            <w:proofErr w:type="spellStart"/>
            <w:r>
              <w:t>Безменово</w:t>
            </w:r>
            <w:proofErr w:type="spellEnd"/>
            <w:r>
              <w:t xml:space="preserve">, с. </w:t>
            </w:r>
            <w:proofErr w:type="spellStart"/>
            <w:r>
              <w:t>Варюхино</w:t>
            </w:r>
            <w:proofErr w:type="spellEnd"/>
            <w:r>
              <w:t xml:space="preserve">, с. Верх-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Тайменка, д. </w:t>
            </w:r>
            <w:proofErr w:type="spellStart"/>
            <w:r>
              <w:t>Елгино</w:t>
            </w:r>
            <w:proofErr w:type="spellEnd"/>
            <w:r>
              <w:t xml:space="preserve">, п. Заозерный, д. Зимник,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п. Линейный, п. Речной, д. </w:t>
            </w:r>
            <w:proofErr w:type="spellStart"/>
            <w:r>
              <w:t>Сарсаз</w:t>
            </w:r>
            <w:proofErr w:type="spellEnd"/>
            <w:r>
              <w:t xml:space="preserve">, д. </w:t>
            </w:r>
            <w:proofErr w:type="spellStart"/>
            <w:r>
              <w:t>Макурино</w:t>
            </w:r>
            <w:proofErr w:type="spellEnd"/>
            <w:r>
              <w:t xml:space="preserve">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0,200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Алабучинка</w:t>
            </w:r>
            <w:proofErr w:type="spellEnd"/>
            <w:r>
              <w:t xml:space="preserve">, д. Васильевка, д. </w:t>
            </w:r>
            <w:proofErr w:type="spellStart"/>
            <w:r>
              <w:t>Каип</w:t>
            </w:r>
            <w:proofErr w:type="spellEnd"/>
            <w:r>
              <w:t xml:space="preserve">,       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Кожевниково</w:t>
            </w:r>
            <w:proofErr w:type="spellEnd"/>
            <w:r>
              <w:t xml:space="preserve">, д. </w:t>
            </w:r>
            <w:proofErr w:type="spellStart"/>
            <w:r>
              <w:t>Колбиха</w:t>
            </w:r>
            <w:proofErr w:type="spellEnd"/>
            <w:r>
              <w:t xml:space="preserve">, д. </w:t>
            </w:r>
            <w:proofErr w:type="spellStart"/>
            <w:r>
              <w:t>Копылово</w:t>
            </w:r>
            <w:proofErr w:type="spellEnd"/>
            <w:r>
              <w:t>, п. Приречье,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Чахлово</w:t>
            </w:r>
            <w:proofErr w:type="spellEnd"/>
            <w:r>
              <w:t xml:space="preserve">, д. Черный Падун, д. </w:t>
            </w:r>
            <w:proofErr w:type="spellStart"/>
            <w:r>
              <w:t>Юльяновка</w:t>
            </w:r>
            <w:proofErr w:type="spellEnd"/>
            <w:r>
              <w:t xml:space="preserve">,   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31-й разъезд                                 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0,08 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Д. </w:t>
            </w:r>
            <w:proofErr w:type="spellStart"/>
            <w:r>
              <w:t>Бжицкая</w:t>
            </w:r>
            <w:proofErr w:type="spellEnd"/>
            <w:r>
              <w:t xml:space="preserve">, д. </w:t>
            </w:r>
            <w:proofErr w:type="spellStart"/>
            <w:r>
              <w:t>Кирово</w:t>
            </w:r>
            <w:proofErr w:type="spellEnd"/>
            <w:r>
              <w:t xml:space="preserve">, д. </w:t>
            </w:r>
            <w:proofErr w:type="spellStart"/>
            <w:r>
              <w:t>Колмаково</w:t>
            </w:r>
            <w:proofErr w:type="spellEnd"/>
            <w:r>
              <w:t xml:space="preserve">, д. </w:t>
            </w:r>
            <w:proofErr w:type="spellStart"/>
            <w:r>
              <w:t>Шитиково</w:t>
            </w:r>
            <w:proofErr w:type="spellEnd"/>
            <w:r>
              <w:t xml:space="preserve">,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д. Ясная Поляна, д. </w:t>
            </w:r>
            <w:proofErr w:type="spellStart"/>
            <w:r>
              <w:t>Алаево</w:t>
            </w:r>
            <w:proofErr w:type="spellEnd"/>
            <w:r>
              <w:t xml:space="preserve">                   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0,05 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Прочие населенные пункты Юргинского района, не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перечисленные выше                           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0,100          </w:t>
            </w:r>
          </w:p>
        </w:tc>
      </w:tr>
    </w:tbl>
    <w:p w:rsidR="000834E6" w:rsidRDefault="000834E6" w:rsidP="000834E6">
      <w:pPr>
        <w:pStyle w:val="ConsPlusNormal"/>
        <w:ind w:firstLine="540"/>
        <w:jc w:val="both"/>
      </w:pPr>
    </w:p>
    <w:p w:rsidR="00830E40" w:rsidRDefault="000834E6" w:rsidP="00D9493D">
      <w:pPr>
        <w:pStyle w:val="ConsPlusNormal"/>
        <w:ind w:firstLine="540"/>
        <w:jc w:val="both"/>
      </w:pPr>
      <w:r>
        <w:t xml:space="preserve">Примечание: При осуществлении развозной (разносной) торговли в населенных пунктах, для которых установлены разные корректирующие коэффициенты, применяется </w:t>
      </w:r>
      <w:proofErr w:type="gramStart"/>
      <w:r>
        <w:t>максимальный</w:t>
      </w:r>
      <w:proofErr w:type="gramEnd"/>
      <w:r>
        <w:t xml:space="preserve"> из установленных корректирующих коэффициентов.</w:t>
      </w:r>
    </w:p>
    <w:p w:rsidR="000834E6" w:rsidRDefault="000834E6" w:rsidP="000834E6">
      <w:pPr>
        <w:pStyle w:val="ConsPlusNormal"/>
        <w:jc w:val="right"/>
        <w:outlineLvl w:val="1"/>
      </w:pPr>
      <w:r>
        <w:lastRenderedPageBreak/>
        <w:t>Таблица 2</w:t>
      </w:r>
    </w:p>
    <w:p w:rsidR="000834E6" w:rsidRDefault="000834E6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jc w:val="center"/>
      </w:pPr>
      <w:bookmarkStart w:id="4" w:name="P119"/>
      <w:bookmarkEnd w:id="4"/>
      <w:r>
        <w:t>Значение корректирующего коэффициента (К</w:t>
      </w:r>
      <w:proofErr w:type="gramStart"/>
      <w:r>
        <w:t>2</w:t>
      </w:r>
      <w:proofErr w:type="gramEnd"/>
      <w:r>
        <w:t>),</w:t>
      </w:r>
    </w:p>
    <w:p w:rsidR="000834E6" w:rsidRDefault="000834E6" w:rsidP="000834E6">
      <w:pPr>
        <w:pStyle w:val="ConsPlusNormal"/>
        <w:jc w:val="center"/>
      </w:pPr>
      <w:proofErr w:type="gramStart"/>
      <w:r>
        <w:t>учитывающего</w:t>
      </w:r>
      <w:proofErr w:type="gramEnd"/>
      <w:r>
        <w:t xml:space="preserve"> ассортимент розничной торговли</w:t>
      </w:r>
    </w:p>
    <w:p w:rsidR="000834E6" w:rsidRDefault="000834E6" w:rsidP="000834E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6820"/>
        <w:gridCol w:w="2108"/>
      </w:tblGrid>
      <w:tr w:rsidR="000834E6" w:rsidTr="00CA30D4">
        <w:trPr>
          <w:trHeight w:val="264"/>
        </w:trPr>
        <w:tc>
          <w:tcPr>
            <w:tcW w:w="620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N </w:t>
            </w:r>
          </w:p>
          <w:p w:rsidR="000834E6" w:rsidRDefault="000834E6" w:rsidP="00CA30D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20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              Ассортимент товаров                   </w:t>
            </w:r>
          </w:p>
        </w:tc>
        <w:tc>
          <w:tcPr>
            <w:tcW w:w="2108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Корректирующий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  коэффициент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Хлеб, хлебобулочные изделия, детское питание, мука,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макаронные изделия, крупы, соль, сахар, жиры,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маргарин, молоко и молочные продукты         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0,72 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Периодические печатные издания, за исключением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периодических печатных изданий </w:t>
            </w:r>
            <w:proofErr w:type="gramStart"/>
            <w:r>
              <w:t>рекламного</w:t>
            </w:r>
            <w:proofErr w:type="gramEnd"/>
            <w:r>
              <w:t xml:space="preserve"> или 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эротического характера, учебно-методическая, детская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литература, школьно-письменные принадлежности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0,81           </w:t>
            </w:r>
          </w:p>
        </w:tc>
      </w:tr>
      <w:tr w:rsidR="000834E6" w:rsidTr="00CA30D4">
        <w:trPr>
          <w:trHeight w:val="264"/>
        </w:trPr>
        <w:tc>
          <w:tcPr>
            <w:tcW w:w="6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6820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Иные товары                                          </w:t>
            </w:r>
          </w:p>
        </w:tc>
        <w:tc>
          <w:tcPr>
            <w:tcW w:w="2108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1,00           </w:t>
            </w:r>
          </w:p>
        </w:tc>
      </w:tr>
    </w:tbl>
    <w:p w:rsidR="000834E6" w:rsidRDefault="000834E6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ind w:firstLine="540"/>
        <w:jc w:val="both"/>
      </w:pPr>
      <w:r>
        <w:t>При торговле смешанными товарами, на которые установлены разные корректирующие коэффициенты, учитывающие ассортимент розничной торговли, применяется максимальный из установленных корректирующих коэффициентов.</w:t>
      </w:r>
    </w:p>
    <w:p w:rsidR="000834E6" w:rsidRDefault="000834E6" w:rsidP="000834E6">
      <w:pPr>
        <w:pStyle w:val="ConsPlusNormal"/>
        <w:ind w:firstLine="540"/>
        <w:jc w:val="both"/>
      </w:pPr>
    </w:p>
    <w:p w:rsidR="00D9493D" w:rsidRDefault="00D9493D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jc w:val="right"/>
        <w:outlineLvl w:val="1"/>
      </w:pPr>
      <w:r>
        <w:t>Таблица 3</w:t>
      </w:r>
    </w:p>
    <w:p w:rsidR="000834E6" w:rsidRDefault="000834E6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jc w:val="center"/>
      </w:pPr>
      <w:bookmarkStart w:id="5" w:name="P142"/>
      <w:bookmarkEnd w:id="5"/>
      <w:r>
        <w:t>Значение корректирующего коэффициента (К</w:t>
      </w:r>
      <w:proofErr w:type="gramStart"/>
      <w:r>
        <w:t>2</w:t>
      </w:r>
      <w:proofErr w:type="gramEnd"/>
      <w:r>
        <w:t>),</w:t>
      </w:r>
    </w:p>
    <w:p w:rsidR="000834E6" w:rsidRDefault="000834E6" w:rsidP="000834E6">
      <w:pPr>
        <w:pStyle w:val="ConsPlusNormal"/>
        <w:jc w:val="center"/>
      </w:pPr>
      <w:proofErr w:type="gramStart"/>
      <w:r>
        <w:t>учитывающего особенности ведения предпринимательской</w:t>
      </w:r>
      <w:proofErr w:type="gramEnd"/>
    </w:p>
    <w:p w:rsidR="000834E6" w:rsidRDefault="000834E6" w:rsidP="000834E6">
      <w:pPr>
        <w:pStyle w:val="ConsPlusNormal"/>
        <w:jc w:val="center"/>
      </w:pPr>
      <w:r>
        <w:t xml:space="preserve">деятельности, в зависимости от ее вида, </w:t>
      </w:r>
      <w:proofErr w:type="gramStart"/>
      <w:r>
        <w:t>кроме</w:t>
      </w:r>
      <w:proofErr w:type="gramEnd"/>
    </w:p>
    <w:p w:rsidR="000834E6" w:rsidRDefault="000834E6" w:rsidP="000834E6">
      <w:pPr>
        <w:pStyle w:val="ConsPlusNormal"/>
        <w:jc w:val="center"/>
      </w:pPr>
      <w:r>
        <w:t>розничной торговли</w:t>
      </w:r>
    </w:p>
    <w:p w:rsidR="000834E6" w:rsidRDefault="000834E6" w:rsidP="000834E6">
      <w:pPr>
        <w:pStyle w:val="ConsPlusNormal"/>
        <w:ind w:firstLine="540"/>
        <w:jc w:val="both"/>
      </w:pPr>
    </w:p>
    <w:tbl>
      <w:tblPr>
        <w:tblW w:w="9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6572"/>
        <w:gridCol w:w="1984"/>
      </w:tblGrid>
      <w:tr w:rsidR="000834E6" w:rsidTr="006A7140">
        <w:trPr>
          <w:trHeight w:val="264"/>
        </w:trPr>
        <w:tc>
          <w:tcPr>
            <w:tcW w:w="992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572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      Виды предпринимательской деятельности       </w:t>
            </w:r>
          </w:p>
        </w:tc>
        <w:tc>
          <w:tcPr>
            <w:tcW w:w="1984" w:type="dxa"/>
          </w:tcPr>
          <w:p w:rsidR="000834E6" w:rsidRDefault="000834E6" w:rsidP="00CA30D4">
            <w:pPr>
              <w:pStyle w:val="ConsPlusNonformat"/>
              <w:jc w:val="both"/>
            </w:pPr>
            <w:r>
              <w:t>Корректирующий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 коэффициент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830E40">
            <w:pPr>
              <w:pStyle w:val="ConsPlusNonformat"/>
              <w:jc w:val="both"/>
            </w:pPr>
            <w:r>
              <w:t xml:space="preserve">Оказание ветеринарных услуг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bookmarkStart w:id="6" w:name="P151"/>
            <w:bookmarkEnd w:id="6"/>
            <w:r>
              <w:t xml:space="preserve">0,8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2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830E40">
            <w:pPr>
              <w:pStyle w:val="ConsPlusNonformat"/>
              <w:jc w:val="both"/>
            </w:pPr>
            <w:r>
              <w:t xml:space="preserve">Оказание услуг по ремонту, техническому           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 xml:space="preserve">обслуживанию и мойке автотранспортных средств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0,95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3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830E40">
            <w:pPr>
              <w:pStyle w:val="ConsPlusNonformat"/>
              <w:jc w:val="both"/>
            </w:pPr>
            <w:r>
              <w:t xml:space="preserve">Оказание услуг общественного питания,             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 xml:space="preserve">осуществляемых </w:t>
            </w:r>
            <w:r w:rsidR="00830E40">
              <w:t xml:space="preserve">через объекты организации общественного питания  с площадью зала обслуживания посетителей </w:t>
            </w:r>
            <w:r>
              <w:t xml:space="preserve"> не 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>более 150 квадратных метров</w:t>
            </w:r>
            <w:r w:rsidR="00830E40">
              <w:t xml:space="preserve"> в</w:t>
            </w:r>
            <w:r>
              <w:t xml:space="preserve"> зависимости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 xml:space="preserve">специализации объекта общественного питания: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3.1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830E40">
            <w:pPr>
              <w:pStyle w:val="ConsPlusNonformat"/>
              <w:jc w:val="both"/>
            </w:pPr>
            <w:r>
              <w:t xml:space="preserve">Рестораны, кафе, бары, пиццерии, кафетерии,       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 xml:space="preserve">закусочные, шашлычные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bookmarkStart w:id="7" w:name="P161"/>
            <w:bookmarkEnd w:id="7"/>
            <w:r>
              <w:t xml:space="preserve">1,0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3.2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830E40">
            <w:pPr>
              <w:pStyle w:val="ConsPlusNonformat"/>
              <w:jc w:val="both"/>
            </w:pPr>
            <w:r>
              <w:t xml:space="preserve">Иные объекты общественного питания, не указанные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834E6" w:rsidRDefault="00E75444" w:rsidP="00830E40">
            <w:pPr>
              <w:pStyle w:val="ConsPlusNonformat"/>
              <w:jc w:val="both"/>
            </w:pPr>
            <w:hyperlink w:anchor="P161" w:history="1">
              <w:proofErr w:type="gramStart"/>
              <w:r w:rsidR="000834E6">
                <w:rPr>
                  <w:color w:val="0000FF"/>
                </w:rPr>
                <w:t>пункте</w:t>
              </w:r>
              <w:proofErr w:type="gramEnd"/>
              <w:r w:rsidR="000834E6">
                <w:rPr>
                  <w:color w:val="0000FF"/>
                </w:rPr>
                <w:t xml:space="preserve"> 3.1</w:t>
              </w:r>
            </w:hyperlink>
            <w:r w:rsidR="000834E6">
              <w:t xml:space="preserve"> настоящей таблицы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0,63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4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830E40">
            <w:pPr>
              <w:pStyle w:val="ConsPlusNonformat"/>
              <w:jc w:val="both"/>
            </w:pPr>
            <w:r>
              <w:t xml:space="preserve">Оказание услуг общественного питания,              </w:t>
            </w:r>
          </w:p>
          <w:p w:rsidR="000834E6" w:rsidRDefault="000834E6" w:rsidP="00830E40">
            <w:pPr>
              <w:pStyle w:val="ConsPlusNonformat"/>
              <w:jc w:val="both"/>
            </w:pPr>
            <w:proofErr w:type="gramStart"/>
            <w:r>
              <w:t>осуществляющих</w:t>
            </w:r>
            <w:proofErr w:type="gramEnd"/>
            <w:r>
              <w:t xml:space="preserve"> через объекты организации          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>общественного питания, не имеющи</w:t>
            </w:r>
            <w:r w:rsidR="00830E40">
              <w:t xml:space="preserve">е зала </w:t>
            </w:r>
            <w:r>
              <w:t xml:space="preserve"> обслуживания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 xml:space="preserve">посетителей         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0,63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5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792637">
            <w:pPr>
              <w:pStyle w:val="ConsPlusNonformat"/>
              <w:jc w:val="both"/>
            </w:pPr>
            <w:r>
              <w:t xml:space="preserve">Оказание автотранспортных услуг по перевозке       </w:t>
            </w:r>
          </w:p>
          <w:p w:rsidR="000834E6" w:rsidRDefault="000834E6" w:rsidP="00792637">
            <w:pPr>
              <w:pStyle w:val="ConsPlusNonformat"/>
              <w:jc w:val="both"/>
            </w:pPr>
            <w:r>
              <w:t>пассажиров и грузов, осуществляемых организациями и</w:t>
            </w:r>
          </w:p>
          <w:p w:rsidR="000834E6" w:rsidRDefault="000834E6" w:rsidP="00792637">
            <w:pPr>
              <w:pStyle w:val="ConsPlusNonformat"/>
              <w:jc w:val="both"/>
            </w:pPr>
            <w:r>
              <w:t>индивидуальными предпринимателями,</w:t>
            </w:r>
            <w:r w:rsidR="00792637">
              <w:t xml:space="preserve"> </w:t>
            </w:r>
            <w:r w:rsidR="00830E40">
              <w:t xml:space="preserve">имеющими на праве собственности или ином праве </w:t>
            </w:r>
            <w:proofErr w:type="gramStart"/>
            <w:r w:rsidR="00830E40">
              <w:t xml:space="preserve">( </w:t>
            </w:r>
            <w:proofErr w:type="gramEnd"/>
            <w:r w:rsidR="00830E40">
              <w:t xml:space="preserve">использования, владения и (или) распоряжения) не  более 20 транспортных </w:t>
            </w:r>
            <w:r w:rsidR="00830E40">
              <w:lastRenderedPageBreak/>
              <w:t xml:space="preserve">средств в </w:t>
            </w:r>
            <w:r>
              <w:t xml:space="preserve"> зависимости от </w:t>
            </w:r>
          </w:p>
          <w:p w:rsidR="000834E6" w:rsidRDefault="000834E6" w:rsidP="00830E40">
            <w:pPr>
              <w:pStyle w:val="ConsPlusNonformat"/>
              <w:jc w:val="both"/>
            </w:pPr>
            <w:r>
              <w:t xml:space="preserve">параметров используемого автомобиля: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lastRenderedPageBreak/>
              <w:t xml:space="preserve">5.1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Перевозка грузов автомобилем с грузоподъемностью: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5.1.1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Менее 1,6 тонны     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0,5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5.1.2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От 1,6 до 3 тонн включительно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0,8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5.1.3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Свыше 3 тонн        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1,0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5.2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Оказание автотранспортных услуг по перевозке    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пассажиров          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0,6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6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D40A37">
            <w:pPr>
              <w:pStyle w:val="ConsPlusNonformat"/>
              <w:jc w:val="both"/>
            </w:pPr>
            <w:r>
              <w:t xml:space="preserve">Распространение </w:t>
            </w:r>
            <w:r w:rsidR="00D40A37">
              <w:t xml:space="preserve">наружной рекламы с использованием рекламных конструкций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0,5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D40A37" w:rsidP="00CA30D4">
            <w:pPr>
              <w:pStyle w:val="ConsPlusNonformat"/>
              <w:jc w:val="both"/>
            </w:pPr>
            <w:r>
              <w:t>7</w:t>
            </w:r>
            <w:r w:rsidR="000834E6">
              <w:t xml:space="preserve">  </w:t>
            </w:r>
          </w:p>
        </w:tc>
        <w:tc>
          <w:tcPr>
            <w:tcW w:w="6572" w:type="dxa"/>
            <w:tcBorders>
              <w:top w:val="nil"/>
            </w:tcBorders>
          </w:tcPr>
          <w:p w:rsidR="00D40A37" w:rsidRDefault="00D40A37" w:rsidP="00D40A37">
            <w:pPr>
              <w:pStyle w:val="ConsPlusNonformat"/>
              <w:jc w:val="both"/>
            </w:pPr>
            <w:r>
              <w:t xml:space="preserve">Размещение рекламы с использованием внешних и внутренних поверхностей транспортных </w:t>
            </w:r>
          </w:p>
          <w:p w:rsidR="000834E6" w:rsidRDefault="000834E6" w:rsidP="00CA30D4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0,3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D40A37" w:rsidP="00CA30D4">
            <w:pPr>
              <w:pStyle w:val="ConsPlusNonformat"/>
              <w:jc w:val="both"/>
            </w:pPr>
            <w:r>
              <w:t>8</w:t>
            </w:r>
            <w:r w:rsidR="000834E6">
              <w:t xml:space="preserve">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792637">
            <w:pPr>
              <w:pStyle w:val="ConsPlusNonformat"/>
              <w:jc w:val="both"/>
            </w:pPr>
            <w:r>
              <w:t xml:space="preserve">Оказание услуг по </w:t>
            </w:r>
            <w:r w:rsidR="00792637">
              <w:t xml:space="preserve">предоставлению во временное владение </w:t>
            </w:r>
            <w:proofErr w:type="gramStart"/>
            <w:r w:rsidR="00792637">
              <w:t xml:space="preserve">( </w:t>
            </w:r>
            <w:proofErr w:type="gramEnd"/>
            <w:r w:rsidR="00792637">
              <w:t xml:space="preserve">в пользование) мест для стоянки автотранспортных средств, а также по хранению автомототранспортных </w:t>
            </w:r>
            <w:r>
              <w:t xml:space="preserve"> средств</w:t>
            </w:r>
            <w:r w:rsidR="00792637">
              <w:t xml:space="preserve"> </w:t>
            </w:r>
            <w:r>
              <w:t xml:space="preserve">на платных стоянках 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1,0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8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Оказание бытовых услуг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bookmarkStart w:id="8" w:name="P199"/>
            <w:bookmarkEnd w:id="8"/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8.1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Парикмахерские услуги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0,3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8.2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Ремонт и пошив швейных, меховых и кожаных изделий,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головных уборов     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0,2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8.3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Ремонт и пошив обуви                        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0,2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8.4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 </w:t>
            </w:r>
            <w:r w:rsidR="006A7140">
              <w:t xml:space="preserve">Прочие бытовые услуги, не перечисленные выше       </w:t>
            </w:r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0,5           </w:t>
            </w:r>
          </w:p>
        </w:tc>
      </w:tr>
      <w:tr w:rsidR="000834E6" w:rsidTr="006A7140">
        <w:trPr>
          <w:trHeight w:val="264"/>
        </w:trPr>
        <w:tc>
          <w:tcPr>
            <w:tcW w:w="99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9     </w:t>
            </w:r>
          </w:p>
        </w:tc>
        <w:tc>
          <w:tcPr>
            <w:tcW w:w="6572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Прочие виды предпринимательской деятельности, не   </w:t>
            </w:r>
          </w:p>
          <w:p w:rsidR="000834E6" w:rsidRDefault="000834E6" w:rsidP="00CA30D4">
            <w:pPr>
              <w:pStyle w:val="ConsPlusNonformat"/>
              <w:jc w:val="both"/>
            </w:pPr>
            <w:r>
              <w:t xml:space="preserve">указанные в </w:t>
            </w:r>
            <w:hyperlink w:anchor="P151" w:history="1">
              <w:r>
                <w:rPr>
                  <w:color w:val="0000FF"/>
                </w:rPr>
                <w:t>п. 1</w:t>
              </w:r>
            </w:hyperlink>
            <w:r>
              <w:t xml:space="preserve"> - </w:t>
            </w:r>
            <w:hyperlink w:anchor="P199" w:history="1">
              <w:r>
                <w:rPr>
                  <w:color w:val="0000FF"/>
                </w:rPr>
                <w:t>п. 8</w:t>
              </w:r>
            </w:hyperlink>
          </w:p>
        </w:tc>
        <w:tc>
          <w:tcPr>
            <w:tcW w:w="1984" w:type="dxa"/>
            <w:tcBorders>
              <w:top w:val="nil"/>
            </w:tcBorders>
          </w:tcPr>
          <w:p w:rsidR="000834E6" w:rsidRDefault="000834E6" w:rsidP="00CA30D4">
            <w:pPr>
              <w:pStyle w:val="ConsPlusNonformat"/>
              <w:jc w:val="both"/>
            </w:pPr>
            <w:r>
              <w:t xml:space="preserve">0,9           </w:t>
            </w:r>
          </w:p>
        </w:tc>
      </w:tr>
    </w:tbl>
    <w:p w:rsidR="000834E6" w:rsidRDefault="000834E6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ind w:firstLine="540"/>
        <w:jc w:val="both"/>
      </w:pPr>
    </w:p>
    <w:p w:rsidR="000834E6" w:rsidRDefault="000834E6" w:rsidP="0008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4E6" w:rsidRDefault="000834E6" w:rsidP="000834E6"/>
    <w:p w:rsidR="000834E6" w:rsidRDefault="000834E6" w:rsidP="000834E6"/>
    <w:p w:rsidR="007A3ECA" w:rsidRDefault="007A3ECA"/>
    <w:sectPr w:rsidR="007A3ECA" w:rsidSect="0066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4E6"/>
    <w:rsid w:val="00023704"/>
    <w:rsid w:val="00045E0E"/>
    <w:rsid w:val="000834E6"/>
    <w:rsid w:val="0010042D"/>
    <w:rsid w:val="0011012F"/>
    <w:rsid w:val="00360EDB"/>
    <w:rsid w:val="003631FB"/>
    <w:rsid w:val="00371CAF"/>
    <w:rsid w:val="003D3208"/>
    <w:rsid w:val="003F5EDB"/>
    <w:rsid w:val="004A4C58"/>
    <w:rsid w:val="00514363"/>
    <w:rsid w:val="005577AD"/>
    <w:rsid w:val="005D1353"/>
    <w:rsid w:val="00653F43"/>
    <w:rsid w:val="006A7140"/>
    <w:rsid w:val="00792637"/>
    <w:rsid w:val="007A3ECA"/>
    <w:rsid w:val="007A43A1"/>
    <w:rsid w:val="00805968"/>
    <w:rsid w:val="0081366C"/>
    <w:rsid w:val="00830E40"/>
    <w:rsid w:val="008566CF"/>
    <w:rsid w:val="00901885"/>
    <w:rsid w:val="00940710"/>
    <w:rsid w:val="009A0BE2"/>
    <w:rsid w:val="00A43058"/>
    <w:rsid w:val="00AE0919"/>
    <w:rsid w:val="00BD3CB2"/>
    <w:rsid w:val="00BE54D5"/>
    <w:rsid w:val="00CD3731"/>
    <w:rsid w:val="00D15613"/>
    <w:rsid w:val="00D40A37"/>
    <w:rsid w:val="00D55484"/>
    <w:rsid w:val="00D6228A"/>
    <w:rsid w:val="00D9493D"/>
    <w:rsid w:val="00D95811"/>
    <w:rsid w:val="00E75444"/>
    <w:rsid w:val="00E76391"/>
    <w:rsid w:val="00ED20D8"/>
    <w:rsid w:val="00ED61C3"/>
    <w:rsid w:val="00F12739"/>
    <w:rsid w:val="00F16D8A"/>
    <w:rsid w:val="00F242A1"/>
    <w:rsid w:val="00FC0BB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8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8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rsid w:val="00083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7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83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8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Char"/>
    <w:basedOn w:val="a"/>
    <w:rsid w:val="00083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7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2CDE13B0F1B166E423900027C9A03521E52FB72249966491C1043CE2FB802FA6F61AF75B985C2Ae03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Raisovet4</cp:lastModifiedBy>
  <cp:revision>12</cp:revision>
  <cp:lastPrinted>2016-11-23T09:16:00Z</cp:lastPrinted>
  <dcterms:created xsi:type="dcterms:W3CDTF">2016-11-22T07:17:00Z</dcterms:created>
  <dcterms:modified xsi:type="dcterms:W3CDTF">2016-11-23T09:18:00Z</dcterms:modified>
</cp:coreProperties>
</file>