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94C" w:rsidRPr="00BD3661" w:rsidRDefault="00EB194C" w:rsidP="00EB194C">
      <w:pPr>
        <w:jc w:val="center"/>
        <w:rPr>
          <w:rFonts w:ascii="Arial" w:hAnsi="Arial" w:cs="Arial"/>
          <w:sz w:val="28"/>
          <w:szCs w:val="28"/>
        </w:rPr>
      </w:pPr>
      <w:r w:rsidRPr="00BD3661">
        <w:rPr>
          <w:rFonts w:ascii="Arial" w:hAnsi="Arial" w:cs="Arial"/>
          <w:sz w:val="28"/>
          <w:szCs w:val="28"/>
        </w:rPr>
        <w:t>РОССИЙСКАЯ ФЕДЕРАЦИЯ</w:t>
      </w:r>
    </w:p>
    <w:p w:rsidR="00EB194C" w:rsidRPr="00BD3661" w:rsidRDefault="00EB194C" w:rsidP="00EB194C">
      <w:pPr>
        <w:jc w:val="center"/>
        <w:rPr>
          <w:rFonts w:ascii="Arial" w:hAnsi="Arial" w:cs="Arial"/>
          <w:sz w:val="28"/>
          <w:szCs w:val="28"/>
        </w:rPr>
      </w:pPr>
      <w:r w:rsidRPr="00BD3661">
        <w:rPr>
          <w:rFonts w:ascii="Arial" w:hAnsi="Arial" w:cs="Arial"/>
          <w:sz w:val="28"/>
          <w:szCs w:val="28"/>
        </w:rPr>
        <w:t>Кемеровская область</w:t>
      </w:r>
    </w:p>
    <w:p w:rsidR="00EB194C" w:rsidRPr="00BD3661" w:rsidRDefault="00EB194C" w:rsidP="00EB194C">
      <w:pPr>
        <w:pStyle w:val="1"/>
        <w:ind w:firstLine="0"/>
        <w:jc w:val="center"/>
        <w:rPr>
          <w:rFonts w:ascii="Arial" w:hAnsi="Arial" w:cs="Arial"/>
          <w:sz w:val="32"/>
          <w:szCs w:val="32"/>
        </w:rPr>
      </w:pPr>
      <w:r w:rsidRPr="00BD3661">
        <w:rPr>
          <w:rFonts w:ascii="Arial" w:hAnsi="Arial" w:cs="Arial"/>
          <w:sz w:val="32"/>
          <w:szCs w:val="32"/>
        </w:rPr>
        <w:t>Юргинский муниципальный район</w:t>
      </w:r>
    </w:p>
    <w:p w:rsidR="00EB194C" w:rsidRPr="00BD3661" w:rsidRDefault="00EB194C" w:rsidP="00EB194C">
      <w:pPr>
        <w:pStyle w:val="1"/>
        <w:ind w:firstLine="0"/>
        <w:jc w:val="center"/>
        <w:rPr>
          <w:rFonts w:ascii="Arial" w:hAnsi="Arial" w:cs="Arial"/>
          <w:b/>
          <w:sz w:val="32"/>
          <w:szCs w:val="32"/>
        </w:rPr>
      </w:pPr>
    </w:p>
    <w:p w:rsidR="00EB194C" w:rsidRPr="00BD3661" w:rsidRDefault="00EB194C" w:rsidP="00EB194C">
      <w:pPr>
        <w:pStyle w:val="1"/>
        <w:ind w:firstLine="0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BD3661">
        <w:rPr>
          <w:rFonts w:ascii="Arial" w:hAnsi="Arial" w:cs="Arial"/>
          <w:b/>
          <w:sz w:val="32"/>
          <w:szCs w:val="32"/>
        </w:rPr>
        <w:t>П</w:t>
      </w:r>
      <w:proofErr w:type="gramEnd"/>
      <w:r w:rsidRPr="00BD3661">
        <w:rPr>
          <w:rFonts w:ascii="Arial" w:hAnsi="Arial" w:cs="Arial"/>
          <w:b/>
          <w:sz w:val="32"/>
          <w:szCs w:val="32"/>
        </w:rPr>
        <w:t xml:space="preserve"> О С Т А Н О В  Л Е Н И Е</w:t>
      </w:r>
    </w:p>
    <w:p w:rsidR="00EB194C" w:rsidRPr="00BD3661" w:rsidRDefault="00EB194C" w:rsidP="00EB194C">
      <w:pPr>
        <w:jc w:val="center"/>
        <w:rPr>
          <w:rFonts w:ascii="Arial" w:hAnsi="Arial" w:cs="Arial"/>
          <w:sz w:val="26"/>
        </w:rPr>
      </w:pPr>
    </w:p>
    <w:p w:rsidR="00EB194C" w:rsidRPr="003706BF" w:rsidRDefault="00EB194C" w:rsidP="00EB194C">
      <w:pPr>
        <w:jc w:val="center"/>
        <w:rPr>
          <w:rFonts w:ascii="Arial" w:hAnsi="Arial" w:cs="Arial"/>
          <w:sz w:val="28"/>
          <w:szCs w:val="28"/>
        </w:rPr>
      </w:pPr>
      <w:r w:rsidRPr="00BD3661">
        <w:rPr>
          <w:rFonts w:ascii="Arial" w:hAnsi="Arial" w:cs="Arial"/>
          <w:sz w:val="28"/>
          <w:szCs w:val="28"/>
        </w:rPr>
        <w:t xml:space="preserve">администрации Юргинского муниципального района </w:t>
      </w:r>
    </w:p>
    <w:p w:rsidR="00EB194C" w:rsidRPr="003706BF" w:rsidRDefault="00EB194C" w:rsidP="00EB194C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Ind w:w="338" w:type="dxa"/>
        <w:tblLayout w:type="fixed"/>
        <w:tblLook w:val="01E0" w:firstRow="1" w:lastRow="1" w:firstColumn="1" w:lastColumn="1" w:noHBand="0" w:noVBand="0"/>
      </w:tblPr>
      <w:tblGrid>
        <w:gridCol w:w="666"/>
        <w:gridCol w:w="723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3706BF" w:rsidRPr="003706BF">
        <w:trPr>
          <w:trHeight w:val="328"/>
          <w:jc w:val="center"/>
        </w:trPr>
        <w:tc>
          <w:tcPr>
            <w:tcW w:w="666" w:type="dxa"/>
          </w:tcPr>
          <w:p w:rsidR="00EB194C" w:rsidRPr="003706BF" w:rsidRDefault="00EB194C">
            <w:pPr>
              <w:ind w:right="-288"/>
              <w:rPr>
                <w:sz w:val="28"/>
                <w:szCs w:val="28"/>
              </w:rPr>
            </w:pPr>
            <w:r w:rsidRPr="003706BF">
              <w:rPr>
                <w:sz w:val="28"/>
                <w:szCs w:val="28"/>
              </w:rPr>
              <w:t>от «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194C" w:rsidRPr="005F204F" w:rsidRDefault="005F2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61" w:type="dxa"/>
          </w:tcPr>
          <w:p w:rsidR="00EB194C" w:rsidRPr="005F204F" w:rsidRDefault="00EB194C">
            <w:pPr>
              <w:jc w:val="both"/>
              <w:rPr>
                <w:sz w:val="28"/>
                <w:szCs w:val="28"/>
              </w:rPr>
            </w:pPr>
            <w:r w:rsidRPr="005F204F"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194C" w:rsidRPr="005F204F" w:rsidRDefault="005F204F" w:rsidP="00370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86" w:type="dxa"/>
          </w:tcPr>
          <w:p w:rsidR="00EB194C" w:rsidRPr="005F204F" w:rsidRDefault="00EB194C">
            <w:pPr>
              <w:ind w:right="-76"/>
              <w:rPr>
                <w:sz w:val="28"/>
                <w:szCs w:val="28"/>
              </w:rPr>
            </w:pPr>
            <w:r w:rsidRPr="005F204F"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194C" w:rsidRPr="005F204F" w:rsidRDefault="004202C7">
            <w:pPr>
              <w:ind w:right="-152"/>
              <w:rPr>
                <w:sz w:val="28"/>
                <w:szCs w:val="28"/>
              </w:rPr>
            </w:pPr>
            <w:r w:rsidRPr="005F204F">
              <w:rPr>
                <w:sz w:val="28"/>
                <w:szCs w:val="28"/>
              </w:rPr>
              <w:t>1</w:t>
            </w:r>
            <w:r w:rsidR="001E251E" w:rsidRPr="005F204F">
              <w:rPr>
                <w:sz w:val="28"/>
                <w:szCs w:val="28"/>
              </w:rPr>
              <w:t>4</w:t>
            </w:r>
          </w:p>
        </w:tc>
        <w:tc>
          <w:tcPr>
            <w:tcW w:w="506" w:type="dxa"/>
          </w:tcPr>
          <w:p w:rsidR="00EB194C" w:rsidRPr="005F204F" w:rsidRDefault="00EB194C">
            <w:pPr>
              <w:rPr>
                <w:sz w:val="28"/>
                <w:szCs w:val="28"/>
              </w:rPr>
            </w:pPr>
            <w:proofErr w:type="gramStart"/>
            <w:r w:rsidRPr="005F204F">
              <w:rPr>
                <w:sz w:val="28"/>
                <w:szCs w:val="28"/>
              </w:rPr>
              <w:t>г</w:t>
            </w:r>
            <w:proofErr w:type="gramEnd"/>
            <w:r w:rsidRPr="005F204F">
              <w:rPr>
                <w:sz w:val="28"/>
                <w:szCs w:val="28"/>
              </w:rPr>
              <w:t>.</w:t>
            </w:r>
          </w:p>
        </w:tc>
        <w:tc>
          <w:tcPr>
            <w:tcW w:w="805" w:type="dxa"/>
          </w:tcPr>
          <w:p w:rsidR="00EB194C" w:rsidRPr="005F204F" w:rsidRDefault="00EB194C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</w:tcPr>
          <w:p w:rsidR="00EB194C" w:rsidRPr="005F204F" w:rsidRDefault="00EB194C">
            <w:pPr>
              <w:jc w:val="right"/>
              <w:rPr>
                <w:sz w:val="28"/>
                <w:szCs w:val="28"/>
              </w:rPr>
            </w:pPr>
            <w:r w:rsidRPr="005F204F"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194C" w:rsidRPr="003706BF" w:rsidRDefault="005F204F">
            <w:pPr>
              <w:tabs>
                <w:tab w:val="center" w:pos="101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53-МНА</w:t>
            </w:r>
          </w:p>
        </w:tc>
      </w:tr>
    </w:tbl>
    <w:p w:rsidR="0025398A" w:rsidRDefault="0025398A" w:rsidP="0025398A">
      <w:pPr>
        <w:rPr>
          <w:sz w:val="28"/>
          <w:szCs w:val="28"/>
        </w:rPr>
      </w:pPr>
    </w:p>
    <w:p w:rsidR="00B50268" w:rsidRPr="00B50268" w:rsidRDefault="00B50268" w:rsidP="0025398A">
      <w:pPr>
        <w:rPr>
          <w:sz w:val="28"/>
          <w:szCs w:val="28"/>
        </w:rPr>
      </w:pPr>
    </w:p>
    <w:p w:rsidR="00B50268" w:rsidRPr="00B50268" w:rsidRDefault="00B50268" w:rsidP="00B50268">
      <w:pPr>
        <w:jc w:val="center"/>
        <w:rPr>
          <w:b/>
          <w:sz w:val="26"/>
          <w:szCs w:val="26"/>
        </w:rPr>
      </w:pPr>
      <w:r w:rsidRPr="00B50268">
        <w:rPr>
          <w:b/>
          <w:sz w:val="26"/>
          <w:szCs w:val="26"/>
        </w:rPr>
        <w:t>Об утверждении  муниципальной программы  «Здоровье»</w:t>
      </w:r>
    </w:p>
    <w:p w:rsidR="00B50268" w:rsidRPr="00B50268" w:rsidRDefault="00B50268" w:rsidP="00B50268">
      <w:pPr>
        <w:ind w:firstLine="709"/>
        <w:jc w:val="center"/>
        <w:rPr>
          <w:b/>
          <w:sz w:val="26"/>
          <w:szCs w:val="26"/>
        </w:rPr>
      </w:pPr>
    </w:p>
    <w:p w:rsidR="00B50268" w:rsidRPr="00B50268" w:rsidRDefault="00B50268" w:rsidP="00B50268">
      <w:pPr>
        <w:ind w:firstLine="851"/>
        <w:jc w:val="both"/>
        <w:rPr>
          <w:sz w:val="26"/>
          <w:szCs w:val="26"/>
        </w:rPr>
      </w:pPr>
      <w:proofErr w:type="gramStart"/>
      <w:r w:rsidRPr="00B50268">
        <w:rPr>
          <w:sz w:val="26"/>
          <w:szCs w:val="26"/>
        </w:rPr>
        <w:t xml:space="preserve">В целях укрепления здоровья населения Юргинского муниципального района, улучшения качества и доступности медицинской помощи, предупреждения распространения социально-значимых заболеваний, руководствуясь Федеральным законом от  21 ноября 2011г.  № 323-ФЗ «Об основах охраны здоровья граждан </w:t>
      </w:r>
      <w:r>
        <w:rPr>
          <w:sz w:val="26"/>
          <w:szCs w:val="26"/>
        </w:rPr>
        <w:t xml:space="preserve">              </w:t>
      </w:r>
      <w:r w:rsidRPr="00B50268">
        <w:rPr>
          <w:sz w:val="26"/>
          <w:szCs w:val="26"/>
        </w:rPr>
        <w:t xml:space="preserve">в Российской Федерации», статьёй 179 Бюджетного кодекса РФ, Федеральным законом от 06.10.2003г. № 131-ФЗ «Об общих принципах организации местного самоуправления в Российской Федерации», Законом Кемеровской области </w:t>
      </w:r>
      <w:r>
        <w:rPr>
          <w:sz w:val="26"/>
          <w:szCs w:val="26"/>
        </w:rPr>
        <w:t xml:space="preserve">                      </w:t>
      </w:r>
      <w:r w:rsidRPr="00B50268">
        <w:rPr>
          <w:sz w:val="26"/>
          <w:szCs w:val="26"/>
        </w:rPr>
        <w:t>от 17.02.2004</w:t>
      </w:r>
      <w:r>
        <w:rPr>
          <w:sz w:val="26"/>
          <w:szCs w:val="26"/>
        </w:rPr>
        <w:t xml:space="preserve"> </w:t>
      </w:r>
      <w:r w:rsidRPr="00B50268">
        <w:rPr>
          <w:sz w:val="26"/>
          <w:szCs w:val="26"/>
        </w:rPr>
        <w:t>г</w:t>
      </w:r>
      <w:proofErr w:type="gramEnd"/>
      <w:r w:rsidRPr="00B50268">
        <w:rPr>
          <w:sz w:val="26"/>
          <w:szCs w:val="26"/>
        </w:rPr>
        <w:t>. № 7-ОЗ «О здравоохранении», постановлением администрации Юргинского муниципального района от 10.10.2013г. № 75-МНА «Об утверждении Положения о муниципальных программах Юргинского муниципального района»:</w:t>
      </w:r>
    </w:p>
    <w:p w:rsidR="00B50268" w:rsidRPr="00B50268" w:rsidRDefault="00B50268" w:rsidP="00B50268">
      <w:pPr>
        <w:ind w:firstLine="851"/>
        <w:jc w:val="both"/>
        <w:rPr>
          <w:sz w:val="26"/>
          <w:szCs w:val="26"/>
        </w:rPr>
      </w:pPr>
    </w:p>
    <w:p w:rsidR="00B50268" w:rsidRPr="00B50268" w:rsidRDefault="00B50268" w:rsidP="00B50268">
      <w:pPr>
        <w:pStyle w:val="a3"/>
        <w:numPr>
          <w:ilvl w:val="0"/>
          <w:numId w:val="18"/>
        </w:numPr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B50268">
        <w:rPr>
          <w:sz w:val="26"/>
          <w:szCs w:val="26"/>
        </w:rPr>
        <w:t>Утвердить муниципальную</w:t>
      </w:r>
      <w:r>
        <w:rPr>
          <w:sz w:val="26"/>
          <w:szCs w:val="26"/>
        </w:rPr>
        <w:t xml:space="preserve"> программу «Здоровье»</w:t>
      </w:r>
      <w:r w:rsidRPr="00B50268">
        <w:rPr>
          <w:sz w:val="26"/>
          <w:szCs w:val="26"/>
        </w:rPr>
        <w:t xml:space="preserve"> согласно приложению №</w:t>
      </w:r>
      <w:r w:rsidR="00E16D7F">
        <w:rPr>
          <w:sz w:val="26"/>
          <w:szCs w:val="26"/>
        </w:rPr>
        <w:t xml:space="preserve"> </w:t>
      </w:r>
      <w:r w:rsidRPr="00B50268">
        <w:rPr>
          <w:sz w:val="26"/>
          <w:szCs w:val="26"/>
        </w:rPr>
        <w:t>1.</w:t>
      </w:r>
    </w:p>
    <w:p w:rsidR="00B50268" w:rsidRPr="00B50268" w:rsidRDefault="00B50268" w:rsidP="00B50268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B50268" w:rsidRPr="00B50268" w:rsidRDefault="00B50268" w:rsidP="00B50268">
      <w:pPr>
        <w:pStyle w:val="a3"/>
        <w:numPr>
          <w:ilvl w:val="0"/>
          <w:numId w:val="18"/>
        </w:numPr>
        <w:ind w:left="0" w:firstLine="851"/>
        <w:jc w:val="both"/>
        <w:rPr>
          <w:sz w:val="26"/>
          <w:szCs w:val="26"/>
        </w:rPr>
      </w:pPr>
      <w:r w:rsidRPr="00B50268">
        <w:rPr>
          <w:sz w:val="26"/>
          <w:szCs w:val="26"/>
        </w:rPr>
        <w:t>Финансовое обеспечение мероприятий осуществляется из средств областного бюджета  и внебюджетных источников.</w:t>
      </w:r>
    </w:p>
    <w:p w:rsidR="00B50268" w:rsidRPr="00B50268" w:rsidRDefault="00B50268" w:rsidP="00B50268">
      <w:pPr>
        <w:ind w:firstLine="851"/>
        <w:jc w:val="both"/>
        <w:rPr>
          <w:sz w:val="26"/>
          <w:szCs w:val="26"/>
        </w:rPr>
      </w:pPr>
    </w:p>
    <w:p w:rsidR="00B50268" w:rsidRPr="00B50268" w:rsidRDefault="00B50268" w:rsidP="00B50268">
      <w:pPr>
        <w:pStyle w:val="a3"/>
        <w:numPr>
          <w:ilvl w:val="0"/>
          <w:numId w:val="18"/>
        </w:numPr>
        <w:ind w:left="0" w:firstLine="851"/>
        <w:jc w:val="both"/>
        <w:rPr>
          <w:sz w:val="26"/>
          <w:szCs w:val="26"/>
        </w:rPr>
      </w:pPr>
      <w:r w:rsidRPr="00B50268">
        <w:rPr>
          <w:sz w:val="26"/>
          <w:szCs w:val="26"/>
        </w:rPr>
        <w:t>Настоящее постановление вступает в силу с момента официального опубликования и распространяет свое действие на отношения, возникшие</w:t>
      </w:r>
      <w:r>
        <w:rPr>
          <w:sz w:val="26"/>
          <w:szCs w:val="26"/>
        </w:rPr>
        <w:t xml:space="preserve">                        </w:t>
      </w:r>
      <w:r w:rsidRPr="00B50268">
        <w:rPr>
          <w:sz w:val="26"/>
          <w:szCs w:val="26"/>
        </w:rPr>
        <w:t xml:space="preserve"> с  01.01.2015г. </w:t>
      </w:r>
    </w:p>
    <w:p w:rsidR="00B50268" w:rsidRPr="00B50268" w:rsidRDefault="00B50268" w:rsidP="00B50268">
      <w:pPr>
        <w:ind w:firstLine="851"/>
        <w:jc w:val="both"/>
        <w:rPr>
          <w:sz w:val="26"/>
          <w:szCs w:val="26"/>
        </w:rPr>
      </w:pPr>
    </w:p>
    <w:p w:rsidR="00B50268" w:rsidRPr="00B50268" w:rsidRDefault="00B50268" w:rsidP="00B50268">
      <w:pPr>
        <w:pStyle w:val="a3"/>
        <w:numPr>
          <w:ilvl w:val="0"/>
          <w:numId w:val="18"/>
        </w:numPr>
        <w:ind w:left="0" w:firstLine="851"/>
        <w:jc w:val="both"/>
        <w:rPr>
          <w:sz w:val="26"/>
          <w:szCs w:val="26"/>
        </w:rPr>
      </w:pPr>
      <w:r w:rsidRPr="00B50268">
        <w:rPr>
          <w:sz w:val="26"/>
          <w:szCs w:val="26"/>
        </w:rPr>
        <w:t>Опубликовать настоящее постановление в районной газете «Юргинские ведомости» и на официальном сайте в сети Интернет.</w:t>
      </w:r>
    </w:p>
    <w:p w:rsidR="00B50268" w:rsidRPr="00B50268" w:rsidRDefault="00B50268" w:rsidP="00B50268">
      <w:pPr>
        <w:ind w:firstLine="851"/>
        <w:jc w:val="both"/>
        <w:rPr>
          <w:sz w:val="26"/>
          <w:szCs w:val="26"/>
        </w:rPr>
      </w:pPr>
    </w:p>
    <w:p w:rsidR="00B50268" w:rsidRPr="00B50268" w:rsidRDefault="00B50268" w:rsidP="00B50268">
      <w:pPr>
        <w:pStyle w:val="a3"/>
        <w:numPr>
          <w:ilvl w:val="0"/>
          <w:numId w:val="18"/>
        </w:numPr>
        <w:ind w:left="0" w:firstLine="851"/>
        <w:jc w:val="both"/>
        <w:rPr>
          <w:sz w:val="26"/>
          <w:szCs w:val="26"/>
        </w:rPr>
      </w:pPr>
      <w:r w:rsidRPr="00B50268">
        <w:rPr>
          <w:sz w:val="26"/>
          <w:szCs w:val="26"/>
        </w:rPr>
        <w:t>Контроль выполнени</w:t>
      </w:r>
      <w:r>
        <w:rPr>
          <w:sz w:val="26"/>
          <w:szCs w:val="26"/>
        </w:rPr>
        <w:t>я</w:t>
      </w:r>
      <w:r w:rsidRPr="00B50268">
        <w:rPr>
          <w:sz w:val="26"/>
          <w:szCs w:val="26"/>
        </w:rPr>
        <w:t xml:space="preserve"> настоящего постановления возложить заместителя главы Юргинского муниципального  района по социальным вопросам А.В.</w:t>
      </w:r>
      <w:r>
        <w:rPr>
          <w:sz w:val="26"/>
          <w:szCs w:val="26"/>
        </w:rPr>
        <w:t xml:space="preserve"> </w:t>
      </w:r>
      <w:r w:rsidRPr="00B50268">
        <w:rPr>
          <w:sz w:val="26"/>
          <w:szCs w:val="26"/>
        </w:rPr>
        <w:t>Козлову.</w:t>
      </w:r>
    </w:p>
    <w:p w:rsidR="00360DFD" w:rsidRPr="00BD3661" w:rsidRDefault="00360DFD" w:rsidP="00360DFD">
      <w:pPr>
        <w:keepNext/>
        <w:jc w:val="center"/>
        <w:outlineLvl w:val="0"/>
        <w:rPr>
          <w:b/>
          <w:sz w:val="26"/>
          <w:szCs w:val="20"/>
        </w:rPr>
      </w:pPr>
    </w:p>
    <w:p w:rsidR="007727A7" w:rsidRPr="00BD3661" w:rsidRDefault="007727A7" w:rsidP="00360DFD">
      <w:pPr>
        <w:keepNext/>
        <w:jc w:val="center"/>
        <w:outlineLvl w:val="0"/>
        <w:rPr>
          <w:b/>
          <w:sz w:val="26"/>
          <w:szCs w:val="20"/>
        </w:rPr>
      </w:pPr>
    </w:p>
    <w:tbl>
      <w:tblPr>
        <w:tblW w:w="2044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223"/>
        <w:gridCol w:w="10223"/>
      </w:tblGrid>
      <w:tr w:rsidR="003C1484" w:rsidRPr="00BD3661" w:rsidTr="003C1484">
        <w:tc>
          <w:tcPr>
            <w:tcW w:w="10223" w:type="dxa"/>
          </w:tcPr>
          <w:tbl>
            <w:tblPr>
              <w:tblW w:w="9997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5211"/>
              <w:gridCol w:w="4786"/>
            </w:tblGrid>
            <w:tr w:rsidR="00BD3661" w:rsidRPr="00BD3661" w:rsidTr="00B50268">
              <w:tc>
                <w:tcPr>
                  <w:tcW w:w="521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3C1484" w:rsidRPr="00BD3661" w:rsidRDefault="003C1484" w:rsidP="00B50268">
                  <w:pPr>
                    <w:ind w:firstLine="851"/>
                    <w:jc w:val="both"/>
                    <w:rPr>
                      <w:sz w:val="26"/>
                      <w:szCs w:val="26"/>
                    </w:rPr>
                  </w:pPr>
                  <w:r w:rsidRPr="00BD3661">
                    <w:rPr>
                      <w:sz w:val="26"/>
                      <w:szCs w:val="26"/>
                    </w:rPr>
                    <w:t>глав</w:t>
                  </w:r>
                  <w:r w:rsidR="003322B5">
                    <w:rPr>
                      <w:sz w:val="26"/>
                      <w:szCs w:val="26"/>
                    </w:rPr>
                    <w:t>а</w:t>
                  </w:r>
                  <w:r w:rsidRPr="00BD3661">
                    <w:rPr>
                      <w:sz w:val="26"/>
                      <w:szCs w:val="26"/>
                    </w:rPr>
                    <w:t xml:space="preserve"> Юргинского </w:t>
                  </w:r>
                </w:p>
                <w:p w:rsidR="003C1484" w:rsidRPr="00BD3661" w:rsidRDefault="003C1484" w:rsidP="00B50268">
                  <w:pPr>
                    <w:ind w:firstLine="851"/>
                    <w:jc w:val="both"/>
                    <w:rPr>
                      <w:sz w:val="26"/>
                      <w:szCs w:val="26"/>
                    </w:rPr>
                  </w:pPr>
                  <w:r w:rsidRPr="00BD3661">
                    <w:rPr>
                      <w:sz w:val="26"/>
                      <w:szCs w:val="26"/>
                    </w:rPr>
                    <w:t>муниципального  района</w:t>
                  </w:r>
                </w:p>
              </w:tc>
              <w:tc>
                <w:tcPr>
                  <w:tcW w:w="478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C1484" w:rsidRPr="00BD3661" w:rsidRDefault="003322B5" w:rsidP="00B50268">
                  <w:pPr>
                    <w:ind w:firstLine="1452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А.В. Гордейчик</w:t>
                  </w:r>
                </w:p>
              </w:tc>
            </w:tr>
            <w:tr w:rsidR="00BD3661" w:rsidRPr="00BD3661" w:rsidTr="00B50268">
              <w:tc>
                <w:tcPr>
                  <w:tcW w:w="521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C1484" w:rsidRPr="00BD3661" w:rsidRDefault="003C1484" w:rsidP="00B50268">
                  <w:pPr>
                    <w:ind w:firstLine="851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78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C1484" w:rsidRPr="00BD3661" w:rsidRDefault="003C1484" w:rsidP="00B50268">
                  <w:pPr>
                    <w:ind w:firstLine="1452"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BD3661" w:rsidRPr="00BD3661" w:rsidTr="00B50268">
              <w:tc>
                <w:tcPr>
                  <w:tcW w:w="521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3C1484" w:rsidRPr="005F204F" w:rsidRDefault="003C1484" w:rsidP="00B50268">
                  <w:pPr>
                    <w:ind w:firstLine="851"/>
                    <w:jc w:val="both"/>
                    <w:rPr>
                      <w:color w:val="FFFFFF" w:themeColor="background1"/>
                      <w:sz w:val="26"/>
                      <w:szCs w:val="26"/>
                    </w:rPr>
                  </w:pPr>
                  <w:r w:rsidRPr="005F204F">
                    <w:rPr>
                      <w:color w:val="FFFFFF" w:themeColor="background1"/>
                      <w:sz w:val="26"/>
                      <w:szCs w:val="26"/>
                    </w:rPr>
                    <w:t>Согласовано:</w:t>
                  </w:r>
                </w:p>
              </w:tc>
              <w:tc>
                <w:tcPr>
                  <w:tcW w:w="478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C1484" w:rsidRPr="005F204F" w:rsidRDefault="003C1484" w:rsidP="00B50268">
                  <w:pPr>
                    <w:ind w:firstLine="1452"/>
                    <w:jc w:val="both"/>
                    <w:rPr>
                      <w:color w:val="FFFFFF" w:themeColor="background1"/>
                      <w:sz w:val="26"/>
                      <w:szCs w:val="26"/>
                    </w:rPr>
                  </w:pPr>
                </w:p>
              </w:tc>
            </w:tr>
            <w:tr w:rsidR="00BD3661" w:rsidRPr="00BD3661" w:rsidTr="00B50268">
              <w:tc>
                <w:tcPr>
                  <w:tcW w:w="521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C1484" w:rsidRPr="005F204F" w:rsidRDefault="003C1484" w:rsidP="00B50268">
                  <w:pPr>
                    <w:ind w:firstLine="851"/>
                    <w:jc w:val="both"/>
                    <w:rPr>
                      <w:color w:val="FFFFFF" w:themeColor="background1"/>
                      <w:sz w:val="26"/>
                      <w:szCs w:val="26"/>
                    </w:rPr>
                  </w:pPr>
                </w:p>
              </w:tc>
              <w:tc>
                <w:tcPr>
                  <w:tcW w:w="478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C1484" w:rsidRPr="005F204F" w:rsidRDefault="003C1484" w:rsidP="00B50268">
                  <w:pPr>
                    <w:ind w:firstLine="1452"/>
                    <w:jc w:val="both"/>
                    <w:rPr>
                      <w:color w:val="FFFFFF" w:themeColor="background1"/>
                      <w:sz w:val="26"/>
                      <w:szCs w:val="26"/>
                    </w:rPr>
                  </w:pPr>
                </w:p>
              </w:tc>
            </w:tr>
            <w:tr w:rsidR="00BD3661" w:rsidRPr="00BD3661" w:rsidTr="00B50268">
              <w:tc>
                <w:tcPr>
                  <w:tcW w:w="521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3C1484" w:rsidRPr="005F204F" w:rsidRDefault="003C1484" w:rsidP="00B50268">
                  <w:pPr>
                    <w:ind w:firstLine="851"/>
                    <w:jc w:val="both"/>
                    <w:rPr>
                      <w:color w:val="FFFFFF" w:themeColor="background1"/>
                      <w:sz w:val="26"/>
                      <w:szCs w:val="26"/>
                    </w:rPr>
                  </w:pPr>
                  <w:r w:rsidRPr="005F204F">
                    <w:rPr>
                      <w:color w:val="FFFFFF" w:themeColor="background1"/>
                      <w:sz w:val="26"/>
                      <w:szCs w:val="26"/>
                    </w:rPr>
                    <w:t>начальник юридического отдела</w:t>
                  </w:r>
                </w:p>
              </w:tc>
              <w:tc>
                <w:tcPr>
                  <w:tcW w:w="478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3C1484" w:rsidRPr="005F204F" w:rsidRDefault="003C1484" w:rsidP="00B50268">
                  <w:pPr>
                    <w:ind w:firstLine="1452"/>
                    <w:jc w:val="both"/>
                    <w:rPr>
                      <w:color w:val="FFFFFF" w:themeColor="background1"/>
                      <w:sz w:val="26"/>
                      <w:szCs w:val="26"/>
                    </w:rPr>
                  </w:pPr>
                  <w:r w:rsidRPr="005F204F">
                    <w:rPr>
                      <w:color w:val="FFFFFF" w:themeColor="background1"/>
                      <w:sz w:val="26"/>
                      <w:szCs w:val="26"/>
                    </w:rPr>
                    <w:t>Н.А. Петровская</w:t>
                  </w:r>
                </w:p>
              </w:tc>
            </w:tr>
          </w:tbl>
          <w:p w:rsidR="003C1484" w:rsidRPr="00BD3661" w:rsidRDefault="003C1484"/>
        </w:tc>
        <w:tc>
          <w:tcPr>
            <w:tcW w:w="10223" w:type="dxa"/>
          </w:tcPr>
          <w:tbl>
            <w:tblPr>
              <w:tblW w:w="9997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5211"/>
              <w:gridCol w:w="4786"/>
            </w:tblGrid>
            <w:tr w:rsidR="00BD3661" w:rsidRPr="00BD3661" w:rsidTr="00B50268">
              <w:tc>
                <w:tcPr>
                  <w:tcW w:w="521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3C1484" w:rsidRPr="00BD3661" w:rsidRDefault="003C1484" w:rsidP="00B50268">
                  <w:pPr>
                    <w:ind w:firstLine="851"/>
                    <w:jc w:val="both"/>
                    <w:rPr>
                      <w:sz w:val="26"/>
                      <w:szCs w:val="26"/>
                    </w:rPr>
                  </w:pPr>
                  <w:proofErr w:type="spellStart"/>
                  <w:r w:rsidRPr="00BD3661">
                    <w:rPr>
                      <w:sz w:val="26"/>
                      <w:szCs w:val="26"/>
                    </w:rPr>
                    <w:t>и.о</w:t>
                  </w:r>
                  <w:proofErr w:type="spellEnd"/>
                  <w:r w:rsidRPr="00BD3661">
                    <w:rPr>
                      <w:sz w:val="26"/>
                      <w:szCs w:val="26"/>
                    </w:rPr>
                    <w:t xml:space="preserve">. главы Юргинского </w:t>
                  </w:r>
                </w:p>
                <w:p w:rsidR="003C1484" w:rsidRPr="00BD3661" w:rsidRDefault="003C1484" w:rsidP="00B50268">
                  <w:pPr>
                    <w:ind w:firstLine="851"/>
                    <w:jc w:val="both"/>
                    <w:rPr>
                      <w:sz w:val="26"/>
                      <w:szCs w:val="26"/>
                    </w:rPr>
                  </w:pPr>
                  <w:r w:rsidRPr="00BD3661">
                    <w:rPr>
                      <w:sz w:val="26"/>
                      <w:szCs w:val="26"/>
                    </w:rPr>
                    <w:t>муниципального  района</w:t>
                  </w:r>
                </w:p>
              </w:tc>
              <w:tc>
                <w:tcPr>
                  <w:tcW w:w="478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C1484" w:rsidRPr="00BD3661" w:rsidRDefault="003C1484" w:rsidP="00B50268">
                  <w:pPr>
                    <w:ind w:firstLine="1452"/>
                    <w:jc w:val="both"/>
                    <w:rPr>
                      <w:sz w:val="26"/>
                      <w:szCs w:val="26"/>
                    </w:rPr>
                  </w:pPr>
                </w:p>
                <w:p w:rsidR="003C1484" w:rsidRPr="00BD3661" w:rsidRDefault="003C1484" w:rsidP="00B50268">
                  <w:pPr>
                    <w:ind w:firstLine="1452"/>
                    <w:jc w:val="both"/>
                    <w:rPr>
                      <w:sz w:val="26"/>
                      <w:szCs w:val="26"/>
                    </w:rPr>
                  </w:pPr>
                  <w:r w:rsidRPr="00BD3661">
                    <w:rPr>
                      <w:sz w:val="26"/>
                      <w:szCs w:val="26"/>
                    </w:rPr>
                    <w:t>Ю.Н. Ёлгин</w:t>
                  </w:r>
                </w:p>
              </w:tc>
            </w:tr>
            <w:tr w:rsidR="00BD3661" w:rsidRPr="00BD3661" w:rsidTr="00B50268">
              <w:tc>
                <w:tcPr>
                  <w:tcW w:w="521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C1484" w:rsidRPr="00BD3661" w:rsidRDefault="003C1484" w:rsidP="00B50268">
                  <w:pPr>
                    <w:ind w:firstLine="851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78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C1484" w:rsidRPr="00BD3661" w:rsidRDefault="003C1484" w:rsidP="00B50268">
                  <w:pPr>
                    <w:ind w:firstLine="1452"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BD3661" w:rsidRPr="00BD3661" w:rsidTr="00B50268">
              <w:tc>
                <w:tcPr>
                  <w:tcW w:w="521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3C1484" w:rsidRPr="00BD3661" w:rsidRDefault="003C1484" w:rsidP="00B50268">
                  <w:pPr>
                    <w:ind w:firstLine="851"/>
                    <w:jc w:val="both"/>
                    <w:rPr>
                      <w:sz w:val="26"/>
                      <w:szCs w:val="26"/>
                    </w:rPr>
                  </w:pPr>
                  <w:r w:rsidRPr="00BD3661">
                    <w:rPr>
                      <w:sz w:val="26"/>
                      <w:szCs w:val="26"/>
                    </w:rPr>
                    <w:t>Согласовано:</w:t>
                  </w:r>
                </w:p>
              </w:tc>
              <w:tc>
                <w:tcPr>
                  <w:tcW w:w="478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C1484" w:rsidRPr="00BD3661" w:rsidRDefault="003C1484" w:rsidP="00B50268">
                  <w:pPr>
                    <w:ind w:firstLine="1452"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BD3661" w:rsidRPr="00BD3661" w:rsidTr="00B50268">
              <w:tc>
                <w:tcPr>
                  <w:tcW w:w="521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C1484" w:rsidRPr="00BD3661" w:rsidRDefault="003C1484" w:rsidP="00B50268">
                  <w:pPr>
                    <w:ind w:firstLine="851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78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C1484" w:rsidRPr="00BD3661" w:rsidRDefault="003C1484" w:rsidP="00B50268">
                  <w:pPr>
                    <w:ind w:firstLine="1452"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BD3661" w:rsidRPr="00BD3661" w:rsidTr="00B50268">
              <w:tc>
                <w:tcPr>
                  <w:tcW w:w="521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3C1484" w:rsidRPr="00BD3661" w:rsidRDefault="003C1484" w:rsidP="00B50268">
                  <w:pPr>
                    <w:ind w:firstLine="851"/>
                    <w:jc w:val="both"/>
                    <w:rPr>
                      <w:sz w:val="26"/>
                      <w:szCs w:val="26"/>
                    </w:rPr>
                  </w:pPr>
                  <w:r w:rsidRPr="00BD3661">
                    <w:rPr>
                      <w:sz w:val="26"/>
                      <w:szCs w:val="26"/>
                    </w:rPr>
                    <w:t>начальник юридического отдела</w:t>
                  </w:r>
                </w:p>
              </w:tc>
              <w:tc>
                <w:tcPr>
                  <w:tcW w:w="478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3C1484" w:rsidRPr="00BD3661" w:rsidRDefault="003C1484" w:rsidP="00B50268">
                  <w:pPr>
                    <w:ind w:firstLine="1452"/>
                    <w:jc w:val="both"/>
                    <w:rPr>
                      <w:sz w:val="26"/>
                      <w:szCs w:val="26"/>
                    </w:rPr>
                  </w:pPr>
                  <w:r w:rsidRPr="00BD3661">
                    <w:rPr>
                      <w:sz w:val="26"/>
                      <w:szCs w:val="26"/>
                    </w:rPr>
                    <w:t>Н.А. Петровская</w:t>
                  </w:r>
                </w:p>
              </w:tc>
            </w:tr>
          </w:tbl>
          <w:p w:rsidR="003C1484" w:rsidRPr="00BD3661" w:rsidRDefault="003C1484"/>
        </w:tc>
      </w:tr>
    </w:tbl>
    <w:p w:rsidR="00DC37CF" w:rsidRPr="00BD3661" w:rsidRDefault="00DC37CF" w:rsidP="00DC37CF">
      <w:pPr>
        <w:ind w:left="5103"/>
        <w:rPr>
          <w:sz w:val="26"/>
          <w:szCs w:val="26"/>
        </w:rPr>
      </w:pPr>
      <w:r w:rsidRPr="00BD3661">
        <w:rPr>
          <w:sz w:val="26"/>
          <w:szCs w:val="26"/>
        </w:rPr>
        <w:lastRenderedPageBreak/>
        <w:t>Приложение № 1</w:t>
      </w:r>
    </w:p>
    <w:p w:rsidR="00DC37CF" w:rsidRPr="00BD3661" w:rsidRDefault="00DC37CF" w:rsidP="00DC37CF">
      <w:pPr>
        <w:ind w:left="5103"/>
        <w:rPr>
          <w:sz w:val="26"/>
          <w:szCs w:val="26"/>
        </w:rPr>
      </w:pPr>
      <w:r w:rsidRPr="00BD3661">
        <w:rPr>
          <w:sz w:val="26"/>
          <w:szCs w:val="26"/>
        </w:rPr>
        <w:t>к постановлению администрации</w:t>
      </w:r>
    </w:p>
    <w:p w:rsidR="00DC37CF" w:rsidRPr="00BD3661" w:rsidRDefault="00DC37CF" w:rsidP="00DC37CF">
      <w:pPr>
        <w:ind w:left="5103"/>
        <w:rPr>
          <w:sz w:val="26"/>
          <w:szCs w:val="26"/>
        </w:rPr>
      </w:pPr>
      <w:r w:rsidRPr="00BD3661">
        <w:rPr>
          <w:sz w:val="26"/>
          <w:szCs w:val="26"/>
        </w:rPr>
        <w:t xml:space="preserve">Юргинского муниципального района </w:t>
      </w:r>
    </w:p>
    <w:p w:rsidR="00DC37CF" w:rsidRPr="00BD3661" w:rsidRDefault="00DC37CF" w:rsidP="00DC37CF">
      <w:pPr>
        <w:ind w:left="5103"/>
        <w:rPr>
          <w:sz w:val="26"/>
          <w:szCs w:val="26"/>
        </w:rPr>
      </w:pPr>
      <w:r w:rsidRPr="00BD3661">
        <w:rPr>
          <w:sz w:val="26"/>
          <w:szCs w:val="26"/>
        </w:rPr>
        <w:t xml:space="preserve">от </w:t>
      </w:r>
      <w:r w:rsidR="005F204F">
        <w:rPr>
          <w:sz w:val="26"/>
          <w:szCs w:val="26"/>
        </w:rPr>
        <w:t xml:space="preserve">18.11.2014 </w:t>
      </w:r>
      <w:r w:rsidRPr="00BD3661">
        <w:rPr>
          <w:sz w:val="26"/>
          <w:szCs w:val="26"/>
        </w:rPr>
        <w:t>г. №</w:t>
      </w:r>
      <w:r w:rsidR="005F204F">
        <w:rPr>
          <w:sz w:val="26"/>
          <w:szCs w:val="26"/>
        </w:rPr>
        <w:t xml:space="preserve"> 53-МНА</w:t>
      </w:r>
      <w:bookmarkStart w:id="0" w:name="_GoBack"/>
      <w:bookmarkEnd w:id="0"/>
    </w:p>
    <w:p w:rsidR="00DC37CF" w:rsidRPr="00BD3661" w:rsidRDefault="00DC37CF" w:rsidP="00DC37CF"/>
    <w:p w:rsidR="00B50268" w:rsidRPr="00B50268" w:rsidRDefault="00B50268" w:rsidP="00B50268">
      <w:pPr>
        <w:rPr>
          <w:color w:val="000000"/>
        </w:rPr>
      </w:pPr>
    </w:p>
    <w:p w:rsidR="00B50268" w:rsidRPr="00B50268" w:rsidRDefault="00B50268" w:rsidP="00B50268">
      <w:pPr>
        <w:jc w:val="center"/>
        <w:rPr>
          <w:b/>
          <w:sz w:val="26"/>
          <w:szCs w:val="26"/>
        </w:rPr>
      </w:pPr>
      <w:r w:rsidRPr="00B50268">
        <w:rPr>
          <w:b/>
          <w:sz w:val="26"/>
          <w:szCs w:val="26"/>
        </w:rPr>
        <w:t>Паспорт</w:t>
      </w:r>
    </w:p>
    <w:p w:rsidR="00B50268" w:rsidRPr="00B50268" w:rsidRDefault="00B50268" w:rsidP="00B50268">
      <w:pPr>
        <w:ind w:firstLine="709"/>
        <w:jc w:val="center"/>
        <w:rPr>
          <w:b/>
          <w:bCs/>
          <w:sz w:val="26"/>
          <w:szCs w:val="26"/>
        </w:rPr>
      </w:pPr>
      <w:r w:rsidRPr="00B50268">
        <w:rPr>
          <w:b/>
          <w:bCs/>
          <w:sz w:val="26"/>
          <w:szCs w:val="26"/>
        </w:rPr>
        <w:t>муниципальной программы «Здоровье»</w:t>
      </w:r>
    </w:p>
    <w:p w:rsidR="00B50268" w:rsidRPr="00B50268" w:rsidRDefault="00B50268" w:rsidP="00B50268">
      <w:pPr>
        <w:ind w:firstLine="709"/>
        <w:jc w:val="center"/>
        <w:rPr>
          <w:sz w:val="26"/>
          <w:szCs w:val="26"/>
        </w:rPr>
      </w:pPr>
    </w:p>
    <w:tbl>
      <w:tblPr>
        <w:tblW w:w="10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1"/>
        <w:gridCol w:w="2331"/>
        <w:gridCol w:w="2291"/>
        <w:gridCol w:w="1341"/>
      </w:tblGrid>
      <w:tr w:rsidR="00B50268" w:rsidRPr="00B50268" w:rsidTr="00B50268">
        <w:trPr>
          <w:trHeight w:val="592"/>
          <w:jc w:val="center"/>
        </w:trPr>
        <w:tc>
          <w:tcPr>
            <w:tcW w:w="4091" w:type="dxa"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5963" w:type="dxa"/>
            <w:gridSpan w:val="3"/>
          </w:tcPr>
          <w:p w:rsidR="00B50268" w:rsidRPr="00B50268" w:rsidRDefault="00B50268" w:rsidP="00B50268">
            <w:pPr>
              <w:jc w:val="both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 xml:space="preserve">муниципальная  программа «Здоровье» </w:t>
            </w:r>
          </w:p>
          <w:p w:rsidR="00B50268" w:rsidRPr="00B50268" w:rsidRDefault="00B50268" w:rsidP="00B50268">
            <w:pPr>
              <w:jc w:val="both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 xml:space="preserve"> (далее - Программа)</w:t>
            </w:r>
          </w:p>
        </w:tc>
      </w:tr>
      <w:tr w:rsidR="00B50268" w:rsidRPr="00B50268" w:rsidTr="00B50268">
        <w:trPr>
          <w:jc w:val="center"/>
        </w:trPr>
        <w:tc>
          <w:tcPr>
            <w:tcW w:w="4091" w:type="dxa"/>
          </w:tcPr>
          <w:p w:rsidR="00B50268" w:rsidRPr="00B50268" w:rsidRDefault="00B50268" w:rsidP="00B50268">
            <w:pPr>
              <w:ind w:left="72" w:hanging="72"/>
              <w:jc w:val="both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Директор Программы</w:t>
            </w:r>
          </w:p>
        </w:tc>
        <w:tc>
          <w:tcPr>
            <w:tcW w:w="5963" w:type="dxa"/>
            <w:gridSpan w:val="3"/>
          </w:tcPr>
          <w:p w:rsidR="00B50268" w:rsidRPr="00B50268" w:rsidRDefault="00B50268" w:rsidP="00B50268">
            <w:pPr>
              <w:jc w:val="both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 xml:space="preserve">Заместитель главы Юргинского муниципального района по социальным вопросам </w:t>
            </w:r>
          </w:p>
          <w:p w:rsidR="00B50268" w:rsidRPr="00B50268" w:rsidRDefault="00B50268" w:rsidP="00B50268">
            <w:pPr>
              <w:jc w:val="both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А.В. Козлова</w:t>
            </w:r>
          </w:p>
        </w:tc>
      </w:tr>
      <w:tr w:rsidR="00B50268" w:rsidRPr="00B50268" w:rsidTr="00B50268">
        <w:trPr>
          <w:jc w:val="center"/>
        </w:trPr>
        <w:tc>
          <w:tcPr>
            <w:tcW w:w="4091" w:type="dxa"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 w:val="26"/>
                <w:szCs w:val="26"/>
                <w:lang w:eastAsia="ko-KR"/>
              </w:rPr>
            </w:pPr>
            <w:r w:rsidRPr="00B50268">
              <w:rPr>
                <w:rFonts w:eastAsia="Batang"/>
                <w:sz w:val="26"/>
                <w:szCs w:val="26"/>
                <w:lang w:eastAsia="ko-KR"/>
              </w:rPr>
              <w:t>Ответственный исполнитель (координатор) муниципальной</w:t>
            </w:r>
            <w:r w:rsidRPr="00B50268">
              <w:rPr>
                <w:rFonts w:eastAsia="Batang"/>
                <w:bCs/>
                <w:sz w:val="26"/>
                <w:szCs w:val="26"/>
                <w:lang w:eastAsia="ko-KR"/>
              </w:rPr>
              <w:t xml:space="preserve"> программы</w:t>
            </w:r>
          </w:p>
        </w:tc>
        <w:tc>
          <w:tcPr>
            <w:tcW w:w="5963" w:type="dxa"/>
            <w:gridSpan w:val="3"/>
          </w:tcPr>
          <w:p w:rsidR="00B50268" w:rsidRPr="00B50268" w:rsidRDefault="00B50268" w:rsidP="00B50268">
            <w:pPr>
              <w:jc w:val="both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Главный врач МБУЗ «Юргинская центральная районная больница»</w:t>
            </w:r>
          </w:p>
        </w:tc>
      </w:tr>
      <w:tr w:rsidR="00B50268" w:rsidRPr="00B50268" w:rsidTr="00B50268">
        <w:trPr>
          <w:jc w:val="center"/>
        </w:trPr>
        <w:tc>
          <w:tcPr>
            <w:tcW w:w="4091" w:type="dxa"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 w:val="26"/>
                <w:szCs w:val="26"/>
                <w:lang w:eastAsia="ko-KR"/>
              </w:rPr>
            </w:pPr>
            <w:r w:rsidRPr="00B50268">
              <w:rPr>
                <w:rFonts w:eastAsia="Batang"/>
                <w:sz w:val="26"/>
                <w:szCs w:val="26"/>
                <w:lang w:eastAsia="ko-KR"/>
              </w:rPr>
              <w:t>Исполнители муниципальной программы</w:t>
            </w:r>
          </w:p>
        </w:tc>
        <w:tc>
          <w:tcPr>
            <w:tcW w:w="5963" w:type="dxa"/>
            <w:gridSpan w:val="3"/>
          </w:tcPr>
          <w:p w:rsidR="00B50268" w:rsidRPr="00B50268" w:rsidRDefault="00B50268" w:rsidP="00B50268">
            <w:pPr>
              <w:jc w:val="both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МБУЗ «Юргинская центральная районная больница»</w:t>
            </w:r>
          </w:p>
        </w:tc>
      </w:tr>
      <w:tr w:rsidR="00B50268" w:rsidRPr="00B50268" w:rsidTr="00B50268">
        <w:trPr>
          <w:jc w:val="center"/>
        </w:trPr>
        <w:tc>
          <w:tcPr>
            <w:tcW w:w="4091" w:type="dxa"/>
          </w:tcPr>
          <w:p w:rsidR="00B50268" w:rsidRPr="00B50268" w:rsidRDefault="00B50268" w:rsidP="00B50268">
            <w:pPr>
              <w:jc w:val="both"/>
              <w:rPr>
                <w:sz w:val="26"/>
                <w:szCs w:val="26"/>
              </w:rPr>
            </w:pPr>
            <w:bookmarkStart w:id="1" w:name="_Hlk369346267"/>
            <w:r w:rsidRPr="00B50268">
              <w:rPr>
                <w:sz w:val="26"/>
                <w:szCs w:val="26"/>
              </w:rPr>
              <w:t>Цели Программы</w:t>
            </w:r>
          </w:p>
        </w:tc>
        <w:tc>
          <w:tcPr>
            <w:tcW w:w="5963" w:type="dxa"/>
            <w:gridSpan w:val="3"/>
          </w:tcPr>
          <w:p w:rsidR="00B50268" w:rsidRPr="00B50268" w:rsidRDefault="00B50268" w:rsidP="00B50268">
            <w:pPr>
              <w:jc w:val="both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Укрепление здоровья населения Юргинского района, улучшение качества и повышение доступности медицинской помощи, предупреждение распространения социально значимых заболеваний, снижение смертности населения в трудоспособном возрасте, обеспечение безопасного материнства и здоровья детей, улучшение условий и охраны труда, профилактика профессиональной заболеваемости.</w:t>
            </w:r>
          </w:p>
        </w:tc>
      </w:tr>
      <w:bookmarkEnd w:id="1"/>
      <w:tr w:rsidR="00B50268" w:rsidRPr="00B50268" w:rsidTr="00B50268">
        <w:trPr>
          <w:trHeight w:val="3802"/>
          <w:jc w:val="center"/>
        </w:trPr>
        <w:tc>
          <w:tcPr>
            <w:tcW w:w="4091" w:type="dxa"/>
          </w:tcPr>
          <w:p w:rsidR="00B50268" w:rsidRPr="00B50268" w:rsidRDefault="00B50268" w:rsidP="00B50268">
            <w:pPr>
              <w:jc w:val="both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5963" w:type="dxa"/>
            <w:gridSpan w:val="3"/>
            <w:vAlign w:val="center"/>
          </w:tcPr>
          <w:p w:rsidR="00B50268" w:rsidRPr="00B50268" w:rsidRDefault="00B50268" w:rsidP="00B50268">
            <w:pPr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-Обеспечение оказания населению Юргинского</w:t>
            </w:r>
          </w:p>
          <w:p w:rsidR="00B50268" w:rsidRPr="00B50268" w:rsidRDefault="00B50268" w:rsidP="00B50268">
            <w:pPr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муниципального района</w:t>
            </w:r>
          </w:p>
          <w:p w:rsidR="00B50268" w:rsidRPr="00B50268" w:rsidRDefault="00B50268" w:rsidP="00B50268">
            <w:pPr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квалифицированной медицинской помощи;</w:t>
            </w:r>
          </w:p>
          <w:p w:rsidR="00B50268" w:rsidRPr="00B50268" w:rsidRDefault="00B50268" w:rsidP="00B50268">
            <w:pPr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-улучшение лекарственного обеспечения больных</w:t>
            </w:r>
          </w:p>
          <w:p w:rsidR="00B50268" w:rsidRPr="00B50268" w:rsidRDefault="00B50268" w:rsidP="00B50268">
            <w:pPr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сахарным диабетом,  туберкулезом,</w:t>
            </w:r>
          </w:p>
          <w:p w:rsidR="00B50268" w:rsidRPr="00B50268" w:rsidRDefault="00B50268" w:rsidP="00B50268">
            <w:pPr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онкологическими и другими социально значимыми</w:t>
            </w:r>
          </w:p>
          <w:p w:rsidR="00B50268" w:rsidRPr="00B50268" w:rsidRDefault="00B50268" w:rsidP="00B50268">
            <w:pPr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заболеваниями;</w:t>
            </w:r>
          </w:p>
          <w:p w:rsidR="00B50268" w:rsidRPr="00B50268" w:rsidRDefault="00B50268" w:rsidP="00B50268">
            <w:pPr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-обеспечение доступности гарантированной</w:t>
            </w:r>
          </w:p>
          <w:p w:rsidR="00B50268" w:rsidRPr="00B50268" w:rsidRDefault="00B50268" w:rsidP="00B50268">
            <w:pPr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бесплатной медицинской помощи для населения</w:t>
            </w:r>
          </w:p>
          <w:p w:rsidR="00B50268" w:rsidRPr="00B50268" w:rsidRDefault="00B50268" w:rsidP="00B50268">
            <w:pPr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Юргинского района;</w:t>
            </w:r>
          </w:p>
          <w:p w:rsidR="00B50268" w:rsidRPr="00B50268" w:rsidRDefault="00B50268" w:rsidP="00B50268">
            <w:pPr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 xml:space="preserve">-снижение уровня заболеваемости </w:t>
            </w:r>
            <w:proofErr w:type="gramStart"/>
            <w:r w:rsidRPr="00B50268">
              <w:rPr>
                <w:sz w:val="26"/>
                <w:szCs w:val="26"/>
              </w:rPr>
              <w:t>инфекционными</w:t>
            </w:r>
            <w:proofErr w:type="gramEnd"/>
          </w:p>
          <w:p w:rsidR="00B50268" w:rsidRPr="00B50268" w:rsidRDefault="00B50268" w:rsidP="00B50268">
            <w:pPr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болезнями</w:t>
            </w:r>
          </w:p>
        </w:tc>
      </w:tr>
      <w:tr w:rsidR="00B50268" w:rsidRPr="00B50268" w:rsidTr="00B50268">
        <w:trPr>
          <w:jc w:val="center"/>
        </w:trPr>
        <w:tc>
          <w:tcPr>
            <w:tcW w:w="4091" w:type="dxa"/>
          </w:tcPr>
          <w:p w:rsidR="00B50268" w:rsidRPr="00B50268" w:rsidRDefault="00B50268" w:rsidP="00B50268">
            <w:pPr>
              <w:jc w:val="both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Срок реализации  Программы</w:t>
            </w:r>
          </w:p>
        </w:tc>
        <w:tc>
          <w:tcPr>
            <w:tcW w:w="5963" w:type="dxa"/>
            <w:gridSpan w:val="3"/>
          </w:tcPr>
          <w:p w:rsidR="00B50268" w:rsidRPr="00B50268" w:rsidRDefault="00B50268" w:rsidP="00B50268">
            <w:pPr>
              <w:jc w:val="both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2015  год и плановый период 2016 - 2017 годы</w:t>
            </w:r>
          </w:p>
        </w:tc>
      </w:tr>
      <w:tr w:rsidR="00B50268" w:rsidRPr="00B50268" w:rsidTr="00B50268">
        <w:trPr>
          <w:trHeight w:val="300"/>
          <w:jc w:val="center"/>
        </w:trPr>
        <w:tc>
          <w:tcPr>
            <w:tcW w:w="4091" w:type="dxa"/>
            <w:vMerge w:val="restart"/>
          </w:tcPr>
          <w:p w:rsidR="00B50268" w:rsidRPr="00B50268" w:rsidRDefault="00B50268" w:rsidP="00B50268">
            <w:pPr>
              <w:jc w:val="both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 xml:space="preserve"> Объемы и источники финансирования муниципальной  программы в целом и                с разбивкой по годам ее реализации</w:t>
            </w:r>
          </w:p>
        </w:tc>
        <w:tc>
          <w:tcPr>
            <w:tcW w:w="2331" w:type="dxa"/>
          </w:tcPr>
          <w:p w:rsidR="00B50268" w:rsidRPr="00B50268" w:rsidRDefault="00B50268" w:rsidP="00B50268">
            <w:pPr>
              <w:ind w:firstLine="709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91" w:type="dxa"/>
          </w:tcPr>
          <w:p w:rsidR="00B50268" w:rsidRPr="00E16D7F" w:rsidRDefault="00B50268" w:rsidP="00B50268">
            <w:pPr>
              <w:jc w:val="center"/>
              <w:rPr>
                <w:bCs/>
                <w:sz w:val="26"/>
                <w:szCs w:val="26"/>
              </w:rPr>
            </w:pPr>
            <w:r w:rsidRPr="00E16D7F">
              <w:rPr>
                <w:bCs/>
                <w:sz w:val="26"/>
                <w:szCs w:val="26"/>
              </w:rPr>
              <w:t>Общий объем финансирования, млн. руб.</w:t>
            </w:r>
          </w:p>
        </w:tc>
        <w:tc>
          <w:tcPr>
            <w:tcW w:w="1341" w:type="dxa"/>
          </w:tcPr>
          <w:p w:rsidR="00B50268" w:rsidRPr="00E16D7F" w:rsidRDefault="00B50268" w:rsidP="00B50268">
            <w:pPr>
              <w:jc w:val="center"/>
              <w:rPr>
                <w:bCs/>
                <w:sz w:val="26"/>
                <w:szCs w:val="26"/>
              </w:rPr>
            </w:pPr>
            <w:r w:rsidRPr="00E16D7F">
              <w:rPr>
                <w:bCs/>
                <w:sz w:val="26"/>
                <w:szCs w:val="26"/>
              </w:rPr>
              <w:t xml:space="preserve">в </w:t>
            </w:r>
            <w:proofErr w:type="spellStart"/>
            <w:r w:rsidRPr="00E16D7F">
              <w:rPr>
                <w:bCs/>
                <w:sz w:val="26"/>
                <w:szCs w:val="26"/>
              </w:rPr>
              <w:t>т.ч</w:t>
            </w:r>
            <w:proofErr w:type="spellEnd"/>
            <w:r w:rsidRPr="00E16D7F">
              <w:rPr>
                <w:bCs/>
                <w:sz w:val="26"/>
                <w:szCs w:val="26"/>
              </w:rPr>
              <w:t>. в 2015 году</w:t>
            </w:r>
          </w:p>
        </w:tc>
      </w:tr>
      <w:tr w:rsidR="00B50268" w:rsidRPr="00B50268" w:rsidTr="00B50268">
        <w:trPr>
          <w:trHeight w:val="70"/>
          <w:jc w:val="center"/>
        </w:trPr>
        <w:tc>
          <w:tcPr>
            <w:tcW w:w="4091" w:type="dxa"/>
            <w:vMerge/>
          </w:tcPr>
          <w:p w:rsidR="00B50268" w:rsidRPr="00B50268" w:rsidRDefault="00B50268" w:rsidP="00B50268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2331" w:type="dxa"/>
          </w:tcPr>
          <w:p w:rsidR="00B50268" w:rsidRPr="00B50268" w:rsidRDefault="00B50268" w:rsidP="00B50268">
            <w:pPr>
              <w:keepNext/>
              <w:keepLines/>
              <w:jc w:val="both"/>
              <w:outlineLvl w:val="2"/>
              <w:rPr>
                <w:bCs/>
                <w:sz w:val="26"/>
                <w:szCs w:val="26"/>
              </w:rPr>
            </w:pPr>
            <w:r w:rsidRPr="00B50268">
              <w:rPr>
                <w:bCs/>
                <w:sz w:val="26"/>
                <w:szCs w:val="26"/>
              </w:rPr>
              <w:t>Всего</w:t>
            </w:r>
          </w:p>
        </w:tc>
        <w:tc>
          <w:tcPr>
            <w:tcW w:w="2291" w:type="dxa"/>
          </w:tcPr>
          <w:p w:rsidR="00B50268" w:rsidRPr="00B50268" w:rsidRDefault="00B50268" w:rsidP="00B50268">
            <w:pPr>
              <w:jc w:val="center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40,057</w:t>
            </w:r>
          </w:p>
        </w:tc>
        <w:tc>
          <w:tcPr>
            <w:tcW w:w="1341" w:type="dxa"/>
          </w:tcPr>
          <w:p w:rsidR="00B50268" w:rsidRPr="00B50268" w:rsidRDefault="00B50268" w:rsidP="00B50268">
            <w:pPr>
              <w:jc w:val="center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13,124</w:t>
            </w:r>
          </w:p>
        </w:tc>
      </w:tr>
      <w:tr w:rsidR="00B50268" w:rsidRPr="00B50268" w:rsidTr="00B50268">
        <w:trPr>
          <w:trHeight w:val="340"/>
          <w:jc w:val="center"/>
        </w:trPr>
        <w:tc>
          <w:tcPr>
            <w:tcW w:w="4091" w:type="dxa"/>
            <w:vMerge/>
          </w:tcPr>
          <w:p w:rsidR="00B50268" w:rsidRPr="00B50268" w:rsidRDefault="00B50268" w:rsidP="00B50268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2331" w:type="dxa"/>
          </w:tcPr>
          <w:p w:rsidR="00B50268" w:rsidRPr="00B50268" w:rsidRDefault="00B50268" w:rsidP="00B50268">
            <w:pPr>
              <w:jc w:val="both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2291" w:type="dxa"/>
          </w:tcPr>
          <w:p w:rsidR="00B50268" w:rsidRPr="00B50268" w:rsidRDefault="00B50268" w:rsidP="00B50268">
            <w:pPr>
              <w:jc w:val="center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</w:t>
            </w:r>
          </w:p>
        </w:tc>
        <w:tc>
          <w:tcPr>
            <w:tcW w:w="1341" w:type="dxa"/>
          </w:tcPr>
          <w:p w:rsidR="00B50268" w:rsidRPr="00B50268" w:rsidRDefault="00B50268" w:rsidP="00B50268">
            <w:pPr>
              <w:jc w:val="center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</w:t>
            </w:r>
          </w:p>
        </w:tc>
      </w:tr>
      <w:tr w:rsidR="00B50268" w:rsidRPr="00B50268" w:rsidTr="00B50268">
        <w:trPr>
          <w:trHeight w:val="340"/>
          <w:jc w:val="center"/>
        </w:trPr>
        <w:tc>
          <w:tcPr>
            <w:tcW w:w="4091" w:type="dxa"/>
            <w:vMerge/>
          </w:tcPr>
          <w:p w:rsidR="00B50268" w:rsidRPr="00B50268" w:rsidRDefault="00B50268" w:rsidP="00B50268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2331" w:type="dxa"/>
          </w:tcPr>
          <w:p w:rsidR="00B50268" w:rsidRPr="00B50268" w:rsidRDefault="00B50268" w:rsidP="00B50268">
            <w:pPr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 xml:space="preserve">иные не запрещенные законодательством </w:t>
            </w:r>
            <w:r w:rsidRPr="00B50268">
              <w:rPr>
                <w:sz w:val="26"/>
                <w:szCs w:val="26"/>
              </w:rPr>
              <w:lastRenderedPageBreak/>
              <w:t>источники</w:t>
            </w:r>
          </w:p>
        </w:tc>
        <w:tc>
          <w:tcPr>
            <w:tcW w:w="2291" w:type="dxa"/>
          </w:tcPr>
          <w:p w:rsidR="00B50268" w:rsidRPr="00B50268" w:rsidRDefault="00B50268" w:rsidP="00B50268">
            <w:pPr>
              <w:jc w:val="center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lastRenderedPageBreak/>
              <w:t>40,057</w:t>
            </w:r>
          </w:p>
        </w:tc>
        <w:tc>
          <w:tcPr>
            <w:tcW w:w="1341" w:type="dxa"/>
          </w:tcPr>
          <w:p w:rsidR="00B50268" w:rsidRPr="00B50268" w:rsidRDefault="00B50268" w:rsidP="00B50268">
            <w:pPr>
              <w:jc w:val="center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13,124</w:t>
            </w:r>
          </w:p>
        </w:tc>
      </w:tr>
      <w:tr w:rsidR="00B50268" w:rsidRPr="00B50268" w:rsidTr="00B50268">
        <w:trPr>
          <w:trHeight w:val="340"/>
          <w:jc w:val="center"/>
        </w:trPr>
        <w:tc>
          <w:tcPr>
            <w:tcW w:w="4091" w:type="dxa"/>
            <w:vMerge/>
          </w:tcPr>
          <w:p w:rsidR="00B50268" w:rsidRPr="00B50268" w:rsidRDefault="00B50268" w:rsidP="00B50268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2331" w:type="dxa"/>
          </w:tcPr>
          <w:p w:rsidR="00B50268" w:rsidRPr="00B50268" w:rsidRDefault="00B50268" w:rsidP="00B50268">
            <w:pPr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2291" w:type="dxa"/>
          </w:tcPr>
          <w:p w:rsidR="00B50268" w:rsidRPr="00B50268" w:rsidRDefault="00B50268" w:rsidP="00B50268">
            <w:pPr>
              <w:ind w:firstLine="709"/>
              <w:jc w:val="center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37,354</w:t>
            </w:r>
          </w:p>
        </w:tc>
        <w:tc>
          <w:tcPr>
            <w:tcW w:w="1341" w:type="dxa"/>
          </w:tcPr>
          <w:p w:rsidR="00B50268" w:rsidRPr="00B50268" w:rsidRDefault="00B50268" w:rsidP="00B50268">
            <w:pPr>
              <w:jc w:val="center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12,248</w:t>
            </w:r>
          </w:p>
        </w:tc>
      </w:tr>
      <w:tr w:rsidR="00B50268" w:rsidRPr="00B50268" w:rsidTr="00B50268">
        <w:trPr>
          <w:trHeight w:val="340"/>
          <w:jc w:val="center"/>
        </w:trPr>
        <w:tc>
          <w:tcPr>
            <w:tcW w:w="4091" w:type="dxa"/>
            <w:vMerge/>
          </w:tcPr>
          <w:p w:rsidR="00B50268" w:rsidRPr="00B50268" w:rsidRDefault="00B50268" w:rsidP="00B50268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2331" w:type="dxa"/>
          </w:tcPr>
          <w:p w:rsidR="00B50268" w:rsidRPr="00B50268" w:rsidRDefault="00B50268" w:rsidP="00B50268">
            <w:pPr>
              <w:jc w:val="both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Средства бюджетов государственных внебюджетных фондов</w:t>
            </w:r>
          </w:p>
        </w:tc>
        <w:tc>
          <w:tcPr>
            <w:tcW w:w="2291" w:type="dxa"/>
          </w:tcPr>
          <w:p w:rsidR="00B50268" w:rsidRPr="00B50268" w:rsidRDefault="00B50268" w:rsidP="00B50268">
            <w:pPr>
              <w:ind w:firstLine="709"/>
              <w:jc w:val="center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2,693</w:t>
            </w:r>
          </w:p>
        </w:tc>
        <w:tc>
          <w:tcPr>
            <w:tcW w:w="1341" w:type="dxa"/>
          </w:tcPr>
          <w:p w:rsidR="00B50268" w:rsidRPr="00B50268" w:rsidRDefault="00B50268" w:rsidP="00B50268">
            <w:pPr>
              <w:jc w:val="center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0,876</w:t>
            </w:r>
          </w:p>
        </w:tc>
      </w:tr>
      <w:tr w:rsidR="00B50268" w:rsidRPr="00B50268" w:rsidTr="00B50268">
        <w:trPr>
          <w:jc w:val="center"/>
        </w:trPr>
        <w:tc>
          <w:tcPr>
            <w:tcW w:w="4091" w:type="dxa"/>
          </w:tcPr>
          <w:p w:rsidR="00B50268" w:rsidRPr="00B50268" w:rsidRDefault="00B50268" w:rsidP="00B50268">
            <w:pPr>
              <w:jc w:val="both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 xml:space="preserve">Ожидаемые конечные результаты реализации Программы  </w:t>
            </w:r>
          </w:p>
        </w:tc>
        <w:tc>
          <w:tcPr>
            <w:tcW w:w="5963" w:type="dxa"/>
            <w:gridSpan w:val="3"/>
          </w:tcPr>
          <w:p w:rsidR="00B50268" w:rsidRPr="00B50268" w:rsidRDefault="00B50268" w:rsidP="00B50268">
            <w:pPr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улучшение показателей здоровья беременных женщин, рожениц, новорожденных  и  детей  раннего возраста;</w:t>
            </w:r>
          </w:p>
          <w:p w:rsidR="00B50268" w:rsidRPr="00B50268" w:rsidRDefault="00B50268" w:rsidP="00B50268">
            <w:pPr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положительная динамика демографических показателей;</w:t>
            </w:r>
          </w:p>
          <w:p w:rsidR="00B50268" w:rsidRPr="00B50268" w:rsidRDefault="00B50268" w:rsidP="00B50268">
            <w:pPr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снижение перинатальной, младенческой, материнской  смертности;</w:t>
            </w:r>
          </w:p>
          <w:p w:rsidR="00B50268" w:rsidRPr="00B50268" w:rsidRDefault="00B50268" w:rsidP="00B50268">
            <w:pPr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снижение заболеваемости туберкулезом в районе;                         повышение уровня иммунизации населения района против клещевого энцефалита и гриппа;</w:t>
            </w:r>
          </w:p>
          <w:p w:rsidR="00B50268" w:rsidRPr="00B50268" w:rsidRDefault="00B50268" w:rsidP="00B50268">
            <w:pPr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снижение заболеваемости клещевым энцефалитом и гриппом</w:t>
            </w:r>
          </w:p>
        </w:tc>
      </w:tr>
    </w:tbl>
    <w:p w:rsidR="00B50268" w:rsidRPr="00B50268" w:rsidRDefault="00B50268" w:rsidP="00B50268">
      <w:pPr>
        <w:jc w:val="both"/>
        <w:rPr>
          <w:sz w:val="26"/>
          <w:szCs w:val="26"/>
        </w:rPr>
      </w:pPr>
    </w:p>
    <w:p w:rsidR="00B50268" w:rsidRPr="00B50268" w:rsidRDefault="00B50268" w:rsidP="00B50268">
      <w:pPr>
        <w:jc w:val="center"/>
        <w:rPr>
          <w:b/>
          <w:bCs/>
          <w:sz w:val="26"/>
          <w:szCs w:val="26"/>
        </w:rPr>
      </w:pPr>
      <w:r w:rsidRPr="00B50268">
        <w:rPr>
          <w:b/>
          <w:bCs/>
          <w:sz w:val="26"/>
          <w:szCs w:val="26"/>
        </w:rPr>
        <w:t xml:space="preserve">1. Характеристика текущего состояния в сфере здравоохранения  </w:t>
      </w:r>
    </w:p>
    <w:p w:rsidR="00B50268" w:rsidRPr="00B50268" w:rsidRDefault="00B50268" w:rsidP="00B50268">
      <w:pPr>
        <w:jc w:val="center"/>
        <w:rPr>
          <w:b/>
          <w:bCs/>
          <w:sz w:val="26"/>
          <w:szCs w:val="26"/>
        </w:rPr>
      </w:pPr>
      <w:r w:rsidRPr="00B50268">
        <w:rPr>
          <w:b/>
          <w:bCs/>
          <w:sz w:val="26"/>
          <w:szCs w:val="26"/>
        </w:rPr>
        <w:t>Юргинского муниципального района</w:t>
      </w:r>
    </w:p>
    <w:p w:rsidR="00B50268" w:rsidRPr="00B50268" w:rsidRDefault="00B50268" w:rsidP="00B50268">
      <w:pPr>
        <w:jc w:val="center"/>
        <w:rPr>
          <w:b/>
          <w:bCs/>
          <w:sz w:val="26"/>
          <w:szCs w:val="26"/>
        </w:rPr>
      </w:pPr>
    </w:p>
    <w:p w:rsidR="00B50268" w:rsidRPr="00B50268" w:rsidRDefault="00B50268" w:rsidP="00B50268">
      <w:pPr>
        <w:ind w:firstLine="851"/>
        <w:jc w:val="both"/>
        <w:rPr>
          <w:sz w:val="26"/>
          <w:szCs w:val="26"/>
        </w:rPr>
      </w:pPr>
      <w:r w:rsidRPr="00B50268">
        <w:rPr>
          <w:sz w:val="26"/>
          <w:szCs w:val="26"/>
        </w:rPr>
        <w:t xml:space="preserve">Анализ структуры заболеваемости и причин смертности населения Юргинского района указывает на необходимость принятия стратегических решений по некоторым классам социально значимых заболеваний, по вопросам профилактики некоторых инфекционных заболеваний и укреплению здоровья детей.  </w:t>
      </w:r>
    </w:p>
    <w:p w:rsidR="00B50268" w:rsidRPr="00B50268" w:rsidRDefault="00B50268" w:rsidP="00B50268">
      <w:pPr>
        <w:ind w:firstLine="851"/>
        <w:jc w:val="both"/>
        <w:rPr>
          <w:sz w:val="26"/>
          <w:szCs w:val="26"/>
        </w:rPr>
      </w:pPr>
      <w:proofErr w:type="gramStart"/>
      <w:r w:rsidRPr="00B50268">
        <w:rPr>
          <w:sz w:val="26"/>
          <w:szCs w:val="26"/>
        </w:rPr>
        <w:t>Необходимость комплексного решения проблем, связанных с социально значимыми заболеваниями, программно-целевым методом обусловлена рядом объективных причин, в том числе, сложностью и многообразием проблем профилактики, лечения и реабилитации при социально значимых заболеваниях, что предполагает разработку и осуществление комплекса программных мероприятий, взаимоувязанных по конкретным целям, ресурсам, срокам реализации и исполнителям;</w:t>
      </w:r>
      <w:proofErr w:type="gramEnd"/>
    </w:p>
    <w:p w:rsidR="00B50268" w:rsidRPr="00B50268" w:rsidRDefault="00B50268" w:rsidP="00B50268">
      <w:pPr>
        <w:ind w:firstLine="851"/>
        <w:jc w:val="both"/>
        <w:rPr>
          <w:sz w:val="26"/>
          <w:szCs w:val="26"/>
        </w:rPr>
      </w:pPr>
      <w:r w:rsidRPr="00B50268">
        <w:rPr>
          <w:sz w:val="26"/>
          <w:szCs w:val="26"/>
        </w:rPr>
        <w:t xml:space="preserve">Целесообразность использования программно-целевого метода решения проблемы социально значимых заболеваний подтверждается результатами реализации действующей на протяжении ряда лет областной целевой программы «Здоровье </w:t>
      </w:r>
      <w:proofErr w:type="spellStart"/>
      <w:r w:rsidRPr="00B50268">
        <w:rPr>
          <w:sz w:val="26"/>
          <w:szCs w:val="26"/>
        </w:rPr>
        <w:t>кузбассовцев</w:t>
      </w:r>
      <w:proofErr w:type="spellEnd"/>
      <w:r w:rsidRPr="00B50268">
        <w:rPr>
          <w:sz w:val="26"/>
          <w:szCs w:val="26"/>
        </w:rPr>
        <w:t xml:space="preserve">»,  муниципальной программы «Здоровье», задачами которых являются стабилизация эпидемиологической ситуации, снижение преждевременной смертности, заболеваемости, </w:t>
      </w:r>
      <w:proofErr w:type="spellStart"/>
      <w:r w:rsidRPr="00B50268">
        <w:rPr>
          <w:sz w:val="26"/>
          <w:szCs w:val="26"/>
        </w:rPr>
        <w:t>инвалидизации</w:t>
      </w:r>
      <w:proofErr w:type="spellEnd"/>
      <w:r w:rsidRPr="00B50268">
        <w:rPr>
          <w:sz w:val="26"/>
          <w:szCs w:val="26"/>
        </w:rPr>
        <w:t xml:space="preserve">, увеличение продолжительности жизни при указанных заболеваниях. Об эффективности использования данного метода, в частности, свидетельствует </w:t>
      </w:r>
      <w:proofErr w:type="gramStart"/>
      <w:r w:rsidRPr="00B50268">
        <w:rPr>
          <w:sz w:val="26"/>
          <w:szCs w:val="26"/>
        </w:rPr>
        <w:t>стабилизация</w:t>
      </w:r>
      <w:proofErr w:type="gramEnd"/>
      <w:r w:rsidRPr="00B50268">
        <w:rPr>
          <w:sz w:val="26"/>
          <w:szCs w:val="26"/>
        </w:rPr>
        <w:t xml:space="preserve"> начиная с 2007 года показателей заболеваемости и смертности по таким классам заболеваний, как сахарный диабет, инфекции, передаваемые половым путем, злокачественные новообразования.</w:t>
      </w:r>
    </w:p>
    <w:p w:rsidR="00B50268" w:rsidRPr="00B50268" w:rsidRDefault="00B50268" w:rsidP="00B50268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B50268">
        <w:rPr>
          <w:sz w:val="26"/>
          <w:szCs w:val="26"/>
        </w:rPr>
        <w:t xml:space="preserve">Злокачественные новообразования, борьба с которыми остается одной из важнейших задач медицины. </w:t>
      </w:r>
      <w:proofErr w:type="gramStart"/>
      <w:r w:rsidRPr="00B50268">
        <w:rPr>
          <w:sz w:val="26"/>
          <w:szCs w:val="26"/>
        </w:rPr>
        <w:t xml:space="preserve">Высокие показатели первичной </w:t>
      </w:r>
      <w:proofErr w:type="spellStart"/>
      <w:r w:rsidRPr="00B50268">
        <w:rPr>
          <w:sz w:val="26"/>
          <w:szCs w:val="26"/>
        </w:rPr>
        <w:t>онкозаболеваемости</w:t>
      </w:r>
      <w:proofErr w:type="spellEnd"/>
      <w:r w:rsidRPr="00B50268">
        <w:rPr>
          <w:sz w:val="26"/>
          <w:szCs w:val="26"/>
        </w:rPr>
        <w:t xml:space="preserve"> жителей Юргинского муниципального района  свидетельствуют о необходимости </w:t>
      </w:r>
      <w:r w:rsidRPr="00B50268">
        <w:rPr>
          <w:sz w:val="26"/>
          <w:szCs w:val="26"/>
        </w:rPr>
        <w:lastRenderedPageBreak/>
        <w:t>повышенного внимания к этому вопросу.</w:t>
      </w:r>
      <w:proofErr w:type="gramEnd"/>
    </w:p>
    <w:p w:rsidR="00B50268" w:rsidRPr="00B50268" w:rsidRDefault="00B50268" w:rsidP="00B50268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B50268">
        <w:rPr>
          <w:sz w:val="26"/>
          <w:szCs w:val="26"/>
        </w:rPr>
        <w:t>В структуре причин общей смертности злокачественные новообразования занимают третье место после болезней системы кровообращения, травм и отравлений и составили в 2013  году 252,9 случаев на 100 тысяч населения. Раннее выявление и лечение онкологических больных, связанное с применением дорогостоящих специализированных препаратов и требует дополнительного финансирования.</w:t>
      </w:r>
    </w:p>
    <w:p w:rsidR="00B50268" w:rsidRPr="00B50268" w:rsidRDefault="00B50268" w:rsidP="00B50268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B50268">
        <w:rPr>
          <w:sz w:val="26"/>
          <w:szCs w:val="26"/>
        </w:rPr>
        <w:t>Реализация позволит повысить эффективность лечения и диагностики, что, в свою очередь, приведет к снижению смертности населения от злокачественных новообразований.</w:t>
      </w:r>
    </w:p>
    <w:p w:rsidR="00B50268" w:rsidRPr="00B50268" w:rsidRDefault="00B50268" w:rsidP="00B50268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B50268">
        <w:rPr>
          <w:sz w:val="26"/>
          <w:szCs w:val="26"/>
        </w:rPr>
        <w:t xml:space="preserve">В Юргинском муниципальном районе сохраняется напряженная ситуация по туберкулезу. Показатель заболеваемости туберкулезом за 2013 год составил 137,6 случая на 100 тысяч населения, что в 1,4 раза превышает </w:t>
      </w:r>
      <w:proofErr w:type="spellStart"/>
      <w:r w:rsidRPr="00B50268">
        <w:rPr>
          <w:sz w:val="26"/>
          <w:szCs w:val="26"/>
        </w:rPr>
        <w:t>среднеобластной</w:t>
      </w:r>
      <w:proofErr w:type="spellEnd"/>
      <w:r w:rsidRPr="00B50268">
        <w:rPr>
          <w:sz w:val="26"/>
          <w:szCs w:val="26"/>
        </w:rPr>
        <w:t xml:space="preserve"> показатель.</w:t>
      </w:r>
    </w:p>
    <w:p w:rsidR="00B50268" w:rsidRPr="00B50268" w:rsidRDefault="00B50268" w:rsidP="00B50268">
      <w:pPr>
        <w:ind w:firstLine="851"/>
        <w:jc w:val="both"/>
        <w:rPr>
          <w:sz w:val="26"/>
          <w:szCs w:val="26"/>
        </w:rPr>
      </w:pPr>
      <w:r w:rsidRPr="00B50268">
        <w:rPr>
          <w:sz w:val="26"/>
          <w:szCs w:val="26"/>
        </w:rPr>
        <w:t xml:space="preserve">Основной метод выявления больных туберкулезом  -  метод  диагностической флюорографии, который позволяет диагностировать более ранние, начальные стадии, в том числе закрытые формы туберкулеза. Охват населения района </w:t>
      </w:r>
      <w:proofErr w:type="spellStart"/>
      <w:r w:rsidRPr="00B50268">
        <w:rPr>
          <w:sz w:val="26"/>
          <w:szCs w:val="26"/>
        </w:rPr>
        <w:t>флюроосмотрами</w:t>
      </w:r>
      <w:proofErr w:type="spellEnd"/>
      <w:r w:rsidRPr="00B50268">
        <w:rPr>
          <w:sz w:val="26"/>
          <w:szCs w:val="26"/>
        </w:rPr>
        <w:t xml:space="preserve">  составил в  2013 году  85,2% от  подлежащих осмотру, (по области  -  78,2 %).</w:t>
      </w:r>
    </w:p>
    <w:p w:rsidR="00B50268" w:rsidRPr="00B50268" w:rsidRDefault="00B50268" w:rsidP="00B50268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B50268">
        <w:rPr>
          <w:sz w:val="26"/>
          <w:szCs w:val="26"/>
        </w:rPr>
        <w:t xml:space="preserve">Реализация подпрограммы позволит создать условия для более полного охвата населения Юргинского района </w:t>
      </w:r>
      <w:proofErr w:type="spellStart"/>
      <w:r w:rsidRPr="00B50268">
        <w:rPr>
          <w:sz w:val="26"/>
          <w:szCs w:val="26"/>
        </w:rPr>
        <w:t>флюроосмотрами</w:t>
      </w:r>
      <w:proofErr w:type="spellEnd"/>
      <w:r w:rsidRPr="00B50268">
        <w:rPr>
          <w:sz w:val="26"/>
          <w:szCs w:val="26"/>
        </w:rPr>
        <w:t xml:space="preserve">, особенно контингентов с высоким риском заболевания туберкулезом, более раннему диагностированию и лечению заболевания, что позволит снизить уровень </w:t>
      </w:r>
      <w:proofErr w:type="spellStart"/>
      <w:r w:rsidRPr="00B50268">
        <w:rPr>
          <w:sz w:val="26"/>
          <w:szCs w:val="26"/>
        </w:rPr>
        <w:t>инвалидизации</w:t>
      </w:r>
      <w:proofErr w:type="spellEnd"/>
      <w:r w:rsidRPr="00B50268">
        <w:rPr>
          <w:sz w:val="26"/>
          <w:szCs w:val="26"/>
        </w:rPr>
        <w:t xml:space="preserve"> и  смертности от туберкулеза</w:t>
      </w:r>
    </w:p>
    <w:p w:rsidR="00B50268" w:rsidRPr="00B50268" w:rsidRDefault="00B50268" w:rsidP="00B50268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B50268">
        <w:rPr>
          <w:sz w:val="26"/>
          <w:szCs w:val="26"/>
        </w:rPr>
        <w:t>Сахарный диабет. Это грозное заболевание и его осложнения занимают третье место среди заболеваний, приводящих к инвалидности. Поздние осложнения являются не только ведущей причиной инвалидности, но и преждевременной смертности больных сахарным диабетом.</w:t>
      </w:r>
    </w:p>
    <w:p w:rsidR="00B50268" w:rsidRPr="00B50268" w:rsidRDefault="00B50268" w:rsidP="00B50268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B50268">
        <w:rPr>
          <w:sz w:val="26"/>
          <w:szCs w:val="26"/>
        </w:rPr>
        <w:t xml:space="preserve">Благодаря реализации подпрограммы в 2013 году было обеспечено стабильное снабжение больных сахарным диабетом инсулинами и </w:t>
      </w:r>
      <w:proofErr w:type="gramStart"/>
      <w:r w:rsidRPr="00B50268">
        <w:rPr>
          <w:sz w:val="26"/>
          <w:szCs w:val="26"/>
        </w:rPr>
        <w:t>тест-полосками</w:t>
      </w:r>
      <w:proofErr w:type="gramEnd"/>
      <w:r w:rsidRPr="00B50268">
        <w:rPr>
          <w:sz w:val="26"/>
          <w:szCs w:val="26"/>
        </w:rPr>
        <w:t xml:space="preserve"> для определения уровня сахара в крови, что способствовало снижению количества осложнений этого заболевания. Дальнейшая реализация позволит обеспечить больных сахарным диабетом инсулинами, </w:t>
      </w:r>
      <w:proofErr w:type="spellStart"/>
      <w:r w:rsidRPr="00B50268">
        <w:rPr>
          <w:sz w:val="26"/>
          <w:szCs w:val="26"/>
        </w:rPr>
        <w:t>сахароснижающими</w:t>
      </w:r>
      <w:proofErr w:type="spellEnd"/>
      <w:r w:rsidRPr="00B50268">
        <w:rPr>
          <w:sz w:val="26"/>
          <w:szCs w:val="26"/>
        </w:rPr>
        <w:t xml:space="preserve"> препаратами и средствами контроля, что позволит добиться стойкой компенсации диабета, снизить количество осложнений, повысить качество жизни граждан с этим заболеванием.</w:t>
      </w:r>
    </w:p>
    <w:p w:rsidR="00B50268" w:rsidRPr="00B50268" w:rsidRDefault="00B50268" w:rsidP="00B50268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B50268">
        <w:rPr>
          <w:sz w:val="26"/>
          <w:szCs w:val="26"/>
        </w:rPr>
        <w:t>К группе социально значимых болезней относятся и инфекции, передаваемые половым путем, которые оказывают прямое влияние на репродуктивное здоровье населения, поскольку приводят к бесплодию. Реализация мероприятий позволит усилить работу по предупреждению распространения инфекций, передаваемых половым путем, особенно среди детей и подростков, увеличить объем профилактической и лечебной помощи населению в амбулаторных условиях, профилактику врожденного сифилиса, обеспечение лекарственными препаратами для лечения сифилиса.</w:t>
      </w:r>
    </w:p>
    <w:p w:rsidR="00B50268" w:rsidRPr="00B50268" w:rsidRDefault="00B50268" w:rsidP="00B50268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B50268">
        <w:rPr>
          <w:sz w:val="26"/>
          <w:szCs w:val="26"/>
        </w:rPr>
        <w:t xml:space="preserve">Предусмотрено целевое финансирование на улучшение диагностики, раннюю </w:t>
      </w:r>
      <w:proofErr w:type="spellStart"/>
      <w:r w:rsidRPr="00B50268">
        <w:rPr>
          <w:sz w:val="26"/>
          <w:szCs w:val="26"/>
        </w:rPr>
        <w:t>выявляемость</w:t>
      </w:r>
      <w:proofErr w:type="spellEnd"/>
      <w:r w:rsidRPr="00B50268">
        <w:rPr>
          <w:sz w:val="26"/>
          <w:szCs w:val="26"/>
        </w:rPr>
        <w:t xml:space="preserve"> и лечение вирусных гепатитов</w:t>
      </w:r>
      <w:proofErr w:type="gramStart"/>
      <w:r w:rsidRPr="00B50268">
        <w:rPr>
          <w:sz w:val="26"/>
          <w:szCs w:val="26"/>
        </w:rPr>
        <w:t xml:space="preserve"> В</w:t>
      </w:r>
      <w:proofErr w:type="gramEnd"/>
      <w:r w:rsidRPr="00B50268">
        <w:rPr>
          <w:sz w:val="26"/>
          <w:szCs w:val="26"/>
        </w:rPr>
        <w:t xml:space="preserve"> и С. Основные финансовые затраты связаны с диагностикой этих больных, которое является очень дорогостоящим.</w:t>
      </w:r>
    </w:p>
    <w:p w:rsidR="00B50268" w:rsidRPr="00B50268" w:rsidRDefault="00B50268" w:rsidP="00B50268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B50268">
        <w:rPr>
          <w:sz w:val="26"/>
          <w:szCs w:val="26"/>
        </w:rPr>
        <w:t xml:space="preserve">Эпидемическая ситуация по ВИЧ-инфекции расценивается в Юргинском муниципальном районе, как и в Кузбассе как неблагополучная. Уровень </w:t>
      </w:r>
      <w:r w:rsidRPr="00B50268">
        <w:rPr>
          <w:sz w:val="26"/>
          <w:szCs w:val="26"/>
        </w:rPr>
        <w:lastRenderedPageBreak/>
        <w:t xml:space="preserve">заболеваемости ВИЧ-инфекцией с каждым годом увеличивается (за 2011 - 2013 годы рост с 93,6 случая до 159,7 случая на 100 тысяч населения). </w:t>
      </w:r>
    </w:p>
    <w:p w:rsidR="00B50268" w:rsidRPr="00B50268" w:rsidRDefault="00B50268" w:rsidP="00B50268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B50268">
        <w:rPr>
          <w:sz w:val="26"/>
          <w:szCs w:val="26"/>
        </w:rPr>
        <w:t>Реализация подпрограммы  позволит своевременно выявлять ВИЧ-инфицированных, особенно в группах риска, обеспечит разрыв эпидемиологических цепочек, снизит риск медицинского пути передачи ВИЧ-инфекции.</w:t>
      </w:r>
    </w:p>
    <w:p w:rsidR="00B50268" w:rsidRPr="00B50268" w:rsidRDefault="00B50268" w:rsidP="00B50268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B50268">
        <w:rPr>
          <w:sz w:val="26"/>
          <w:szCs w:val="26"/>
        </w:rPr>
        <w:t>Вакцинация населения направлена  на профилактику инфекционных заболеваний,  предусматривает приобретение вакцины против клещевого энцефалита, туберкулина, иммуноглобулина противоклещевого для учреждений здравоохранения.</w:t>
      </w:r>
    </w:p>
    <w:p w:rsidR="00B50268" w:rsidRPr="00B50268" w:rsidRDefault="00B50268" w:rsidP="00B50268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B50268">
        <w:rPr>
          <w:sz w:val="26"/>
          <w:szCs w:val="26"/>
        </w:rPr>
        <w:t>Устойчивое обеспечение вакцинами является важнейшей мерой борьбы и предупреждения развития инфекционных заболеваний, регулируемых средствами иммунопрофилактики.</w:t>
      </w:r>
    </w:p>
    <w:p w:rsidR="00B50268" w:rsidRPr="00B50268" w:rsidRDefault="00B50268" w:rsidP="00B50268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B50268">
        <w:rPr>
          <w:sz w:val="26"/>
          <w:szCs w:val="26"/>
        </w:rPr>
        <w:t>Своевременная профилактика таких инфекционных заболеваний, как грипп, клещевой энцефалит и других, является не только мерой предупреждения инвалидности и смертности от осложнений этих инфекций, но и приносит ощутимый экономический эффект, снижая утрату временной нетрудоспособности и в случаях, и в днях.</w:t>
      </w:r>
    </w:p>
    <w:p w:rsidR="00B50268" w:rsidRPr="00B50268" w:rsidRDefault="00B50268" w:rsidP="00B50268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B50268">
        <w:rPr>
          <w:sz w:val="26"/>
          <w:szCs w:val="26"/>
        </w:rPr>
        <w:t xml:space="preserve">Обеспечение  лекарственными средствами  определенных категорий больных и населения в соответствии с </w:t>
      </w:r>
      <w:hyperlink r:id="rId6" w:history="1">
        <w:r w:rsidRPr="00B50268">
          <w:rPr>
            <w:sz w:val="26"/>
            <w:szCs w:val="26"/>
          </w:rPr>
          <w:t>постановлением</w:t>
        </w:r>
      </w:hyperlink>
      <w:r w:rsidRPr="00B50268">
        <w:rPr>
          <w:sz w:val="26"/>
          <w:szCs w:val="26"/>
        </w:rPr>
        <w:t xml:space="preserve"> Правительства Российской Федерации от 30.07.94 N 890 "О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назначения" необходимо для улучшения  качества оказания лекарственной помощи населению.</w:t>
      </w:r>
    </w:p>
    <w:p w:rsidR="00B50268" w:rsidRPr="00B50268" w:rsidRDefault="00B50268" w:rsidP="00B50268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B50268">
        <w:rPr>
          <w:sz w:val="26"/>
          <w:szCs w:val="26"/>
        </w:rPr>
        <w:t xml:space="preserve">За последние три года в динамике  уровень младенческой смертности по Юргинскому району  сохраняется в пределах от 11,6 случая на 1000 родившихся живыми в 2012 году до 5,9 случаев в 2013 году. Вместе с тем в целом состояние здоровья детей остается неудовлетворительным, а врожденные пороки развития неизбежно способствуют росту числа детей-инвалидов. Показатель первичной детской инвалидности  в 2013 годы составил в 12,3 случая на 10 тысяч детского населения. Поэтому реализация подпрограммы «Здоровое поколение» крайне необходима. </w:t>
      </w:r>
    </w:p>
    <w:p w:rsidR="00B50268" w:rsidRPr="00B50268" w:rsidRDefault="00B50268" w:rsidP="00B50268">
      <w:pPr>
        <w:ind w:firstLine="851"/>
        <w:jc w:val="both"/>
        <w:rPr>
          <w:sz w:val="26"/>
          <w:szCs w:val="26"/>
        </w:rPr>
      </w:pPr>
      <w:r w:rsidRPr="00B50268">
        <w:rPr>
          <w:sz w:val="26"/>
          <w:szCs w:val="26"/>
        </w:rPr>
        <w:t xml:space="preserve">Разработаны мероприятия,  предусматривающие совершенствование организации гинекологической и педиатрической   помощи. </w:t>
      </w:r>
    </w:p>
    <w:p w:rsidR="00B50268" w:rsidRPr="00B50268" w:rsidRDefault="00B50268" w:rsidP="00B50268">
      <w:pPr>
        <w:ind w:firstLine="851"/>
        <w:jc w:val="both"/>
        <w:rPr>
          <w:sz w:val="26"/>
          <w:szCs w:val="26"/>
        </w:rPr>
      </w:pPr>
      <w:r w:rsidRPr="00B50268">
        <w:rPr>
          <w:sz w:val="26"/>
          <w:szCs w:val="26"/>
        </w:rPr>
        <w:t>Предусматривается проведение комплекса  лечебных, оздоровительных и профилактических мероприятий для детей, улучшение в соответствии с санитарными нормами и правилами условий оздоровления и реабилитации детей.</w:t>
      </w:r>
    </w:p>
    <w:p w:rsidR="00B50268" w:rsidRPr="00B50268" w:rsidRDefault="00B50268" w:rsidP="00B50268">
      <w:pPr>
        <w:ind w:firstLine="851"/>
        <w:jc w:val="both"/>
        <w:rPr>
          <w:sz w:val="26"/>
          <w:szCs w:val="26"/>
        </w:rPr>
      </w:pPr>
      <w:r w:rsidRPr="00B50268">
        <w:rPr>
          <w:sz w:val="26"/>
          <w:szCs w:val="26"/>
        </w:rPr>
        <w:t xml:space="preserve">Это поможет снизить показатели младенческой смертности в Юргинском районе,  уменьшить заболеваемость, предупредить нежелательные осложнения. </w:t>
      </w:r>
    </w:p>
    <w:p w:rsidR="00B50268" w:rsidRPr="00B50268" w:rsidRDefault="00B50268" w:rsidP="00B50268">
      <w:pPr>
        <w:ind w:firstLine="851"/>
        <w:jc w:val="both"/>
        <w:rPr>
          <w:sz w:val="26"/>
          <w:szCs w:val="26"/>
        </w:rPr>
      </w:pPr>
      <w:r w:rsidRPr="00B50268">
        <w:rPr>
          <w:sz w:val="26"/>
          <w:szCs w:val="26"/>
        </w:rPr>
        <w:t xml:space="preserve">На основании Федерального закона № 52 от 26.06.2007 года «О санитарно-эпидемиологическом благополучии  населения» ст.25, 27, 35  необходимо регулярно проводить производственный </w:t>
      </w:r>
      <w:proofErr w:type="gramStart"/>
      <w:r w:rsidRPr="00B50268">
        <w:rPr>
          <w:sz w:val="26"/>
          <w:szCs w:val="26"/>
        </w:rPr>
        <w:t>контроль за</w:t>
      </w:r>
      <w:proofErr w:type="gramEnd"/>
      <w:r w:rsidRPr="00B50268">
        <w:rPr>
          <w:sz w:val="26"/>
          <w:szCs w:val="26"/>
        </w:rPr>
        <w:t xml:space="preserve"> вредными условиями труда. Вредные факторы: рентгеновское излучение, электромагнитное излучение, </w:t>
      </w:r>
    </w:p>
    <w:p w:rsidR="00B50268" w:rsidRPr="00B50268" w:rsidRDefault="00B50268" w:rsidP="00B50268">
      <w:pPr>
        <w:ind w:firstLine="851"/>
        <w:jc w:val="both"/>
        <w:rPr>
          <w:sz w:val="26"/>
          <w:szCs w:val="26"/>
        </w:rPr>
      </w:pPr>
      <w:r w:rsidRPr="00B50268">
        <w:rPr>
          <w:sz w:val="26"/>
          <w:szCs w:val="26"/>
        </w:rPr>
        <w:t xml:space="preserve">Производственный контроль должен </w:t>
      </w:r>
      <w:proofErr w:type="gramStart"/>
      <w:r w:rsidRPr="00B50268">
        <w:rPr>
          <w:sz w:val="26"/>
          <w:szCs w:val="26"/>
        </w:rPr>
        <w:t>проводится</w:t>
      </w:r>
      <w:proofErr w:type="gramEnd"/>
      <w:r w:rsidRPr="00B50268">
        <w:rPr>
          <w:sz w:val="26"/>
          <w:szCs w:val="26"/>
        </w:rPr>
        <w:t xml:space="preserve"> во всех структурных подразделениях больницы (18), организацией, имеющей лицензию на данный вид деятельности. </w:t>
      </w:r>
    </w:p>
    <w:p w:rsidR="00B50268" w:rsidRDefault="00B50268" w:rsidP="00B50268">
      <w:pPr>
        <w:jc w:val="center"/>
        <w:rPr>
          <w:b/>
          <w:sz w:val="26"/>
          <w:szCs w:val="26"/>
        </w:rPr>
      </w:pPr>
    </w:p>
    <w:p w:rsidR="00B50268" w:rsidRDefault="00B50268" w:rsidP="00B50268">
      <w:pPr>
        <w:jc w:val="center"/>
        <w:rPr>
          <w:b/>
          <w:sz w:val="26"/>
          <w:szCs w:val="26"/>
        </w:rPr>
      </w:pPr>
    </w:p>
    <w:p w:rsidR="00B50268" w:rsidRPr="00B50268" w:rsidRDefault="00B50268" w:rsidP="00B50268">
      <w:pPr>
        <w:jc w:val="center"/>
        <w:rPr>
          <w:b/>
          <w:sz w:val="26"/>
          <w:szCs w:val="26"/>
        </w:rPr>
      </w:pPr>
    </w:p>
    <w:p w:rsidR="00B50268" w:rsidRPr="00B50268" w:rsidRDefault="00B50268" w:rsidP="00B50268">
      <w:pPr>
        <w:jc w:val="center"/>
        <w:rPr>
          <w:b/>
          <w:sz w:val="26"/>
          <w:szCs w:val="26"/>
        </w:rPr>
      </w:pPr>
      <w:r w:rsidRPr="00B50268">
        <w:rPr>
          <w:b/>
          <w:sz w:val="26"/>
          <w:szCs w:val="26"/>
        </w:rPr>
        <w:lastRenderedPageBreak/>
        <w:t>2.</w:t>
      </w:r>
      <w:r>
        <w:rPr>
          <w:b/>
          <w:sz w:val="26"/>
          <w:szCs w:val="26"/>
        </w:rPr>
        <w:t xml:space="preserve"> </w:t>
      </w:r>
      <w:r w:rsidRPr="00B50268">
        <w:rPr>
          <w:b/>
          <w:sz w:val="26"/>
          <w:szCs w:val="26"/>
        </w:rPr>
        <w:t>Цели и задачи Программы</w:t>
      </w:r>
    </w:p>
    <w:p w:rsidR="00B50268" w:rsidRPr="00B50268" w:rsidRDefault="00B50268" w:rsidP="00B50268">
      <w:pPr>
        <w:ind w:firstLine="709"/>
        <w:jc w:val="both"/>
        <w:rPr>
          <w:sz w:val="26"/>
          <w:szCs w:val="26"/>
        </w:rPr>
      </w:pPr>
    </w:p>
    <w:p w:rsidR="00B50268" w:rsidRPr="00B50268" w:rsidRDefault="00B50268" w:rsidP="00B50268">
      <w:pPr>
        <w:ind w:firstLine="851"/>
        <w:jc w:val="both"/>
        <w:rPr>
          <w:sz w:val="26"/>
          <w:szCs w:val="26"/>
        </w:rPr>
      </w:pPr>
      <w:r w:rsidRPr="00B50268">
        <w:rPr>
          <w:sz w:val="26"/>
          <w:szCs w:val="26"/>
        </w:rPr>
        <w:t>Основные цели Программы - укрепление здоровья населения Юргинского муниципального района, улучшение качества и повышение доступности медицинской помощи, предупреждение распространения социально значимых заболеваний, снижение смертности населения в трудоспособном возрасте, обеспечение безопасного материнства и здоровья детей, улучшение условий и охраны труда, профилактика профессиональной заболеваемости.</w:t>
      </w:r>
    </w:p>
    <w:p w:rsidR="00B50268" w:rsidRPr="00B50268" w:rsidRDefault="00B50268" w:rsidP="00B50268">
      <w:pPr>
        <w:ind w:firstLine="851"/>
        <w:jc w:val="both"/>
        <w:rPr>
          <w:sz w:val="26"/>
          <w:szCs w:val="26"/>
        </w:rPr>
      </w:pPr>
      <w:r w:rsidRPr="00B50268">
        <w:rPr>
          <w:sz w:val="26"/>
          <w:szCs w:val="26"/>
        </w:rPr>
        <w:t>Для достижения указанных целей необходимо решить следующие задачи:</w:t>
      </w:r>
    </w:p>
    <w:p w:rsidR="00B50268" w:rsidRPr="00B50268" w:rsidRDefault="00B50268" w:rsidP="00B50268">
      <w:pPr>
        <w:ind w:firstLine="851"/>
        <w:jc w:val="both"/>
        <w:rPr>
          <w:sz w:val="26"/>
          <w:szCs w:val="26"/>
        </w:rPr>
      </w:pPr>
      <w:r w:rsidRPr="00B50268">
        <w:rPr>
          <w:sz w:val="26"/>
          <w:szCs w:val="26"/>
        </w:rPr>
        <w:t>обеспечить оказание населению Юргинского муниципального района высококвалифицированной медицинской помощи, в том числе с использованием современных медицинских технологий;</w:t>
      </w:r>
    </w:p>
    <w:p w:rsidR="00B50268" w:rsidRPr="00B50268" w:rsidRDefault="00B50268" w:rsidP="00B50268">
      <w:pPr>
        <w:ind w:firstLine="851"/>
        <w:jc w:val="both"/>
        <w:rPr>
          <w:sz w:val="26"/>
          <w:szCs w:val="26"/>
        </w:rPr>
      </w:pPr>
      <w:r w:rsidRPr="00B50268">
        <w:rPr>
          <w:sz w:val="26"/>
          <w:szCs w:val="26"/>
        </w:rPr>
        <w:t>улучшить лекарственное обеспечение больных сахарным диабетом, артериальной гипертонией, туберкулезом, онкологическими и другими социально значимыми заболеваниями;</w:t>
      </w:r>
    </w:p>
    <w:p w:rsidR="00B50268" w:rsidRPr="00B50268" w:rsidRDefault="00B50268" w:rsidP="00B50268">
      <w:pPr>
        <w:ind w:firstLine="851"/>
        <w:jc w:val="both"/>
        <w:rPr>
          <w:sz w:val="26"/>
          <w:szCs w:val="26"/>
        </w:rPr>
      </w:pPr>
      <w:r w:rsidRPr="00B50268">
        <w:rPr>
          <w:sz w:val="26"/>
          <w:szCs w:val="26"/>
        </w:rPr>
        <w:t>обеспечить доступность гарантированной бесплатной медицинской помощи для населения Юргинского муниципального района;</w:t>
      </w:r>
    </w:p>
    <w:p w:rsidR="00B50268" w:rsidRPr="00B50268" w:rsidRDefault="00B50268" w:rsidP="00B50268">
      <w:pPr>
        <w:ind w:firstLine="851"/>
        <w:jc w:val="both"/>
        <w:rPr>
          <w:sz w:val="26"/>
          <w:szCs w:val="26"/>
        </w:rPr>
      </w:pPr>
      <w:r w:rsidRPr="00B50268">
        <w:rPr>
          <w:sz w:val="26"/>
          <w:szCs w:val="26"/>
        </w:rPr>
        <w:t>обеспечить проведение аттестации 35 рабочих мест по условиям труда, обучение 56 работников по охране труда в структурных подразделениях МБУЗ «ЮЦРБ»;</w:t>
      </w:r>
    </w:p>
    <w:p w:rsidR="00B50268" w:rsidRPr="00B50268" w:rsidRDefault="00B50268" w:rsidP="00B50268">
      <w:pPr>
        <w:ind w:firstLine="851"/>
        <w:jc w:val="both"/>
        <w:rPr>
          <w:sz w:val="26"/>
          <w:szCs w:val="26"/>
        </w:rPr>
      </w:pPr>
      <w:r w:rsidRPr="00B50268">
        <w:rPr>
          <w:sz w:val="26"/>
          <w:szCs w:val="26"/>
        </w:rPr>
        <w:t>организовать проведение периодического (1 раз в 3 года) обучения</w:t>
      </w:r>
      <w:r>
        <w:rPr>
          <w:sz w:val="26"/>
          <w:szCs w:val="26"/>
        </w:rPr>
        <w:t xml:space="preserve">                         </w:t>
      </w:r>
      <w:r w:rsidRPr="00B50268">
        <w:rPr>
          <w:sz w:val="26"/>
          <w:szCs w:val="26"/>
        </w:rPr>
        <w:t xml:space="preserve"> и проверки </w:t>
      </w:r>
      <w:proofErr w:type="gramStart"/>
      <w:r w:rsidRPr="00B50268">
        <w:rPr>
          <w:sz w:val="26"/>
          <w:szCs w:val="26"/>
        </w:rPr>
        <w:t>знаний требований охраны труда работников</w:t>
      </w:r>
      <w:proofErr w:type="gramEnd"/>
      <w:r w:rsidRPr="00B50268">
        <w:rPr>
          <w:sz w:val="26"/>
          <w:szCs w:val="26"/>
        </w:rPr>
        <w:t xml:space="preserve"> в структурных подразделениях МБУЗ «ЮЦРБ»</w:t>
      </w:r>
      <w:r>
        <w:rPr>
          <w:sz w:val="26"/>
          <w:szCs w:val="26"/>
        </w:rPr>
        <w:t>.</w:t>
      </w:r>
    </w:p>
    <w:p w:rsidR="00B50268" w:rsidRPr="00B50268" w:rsidRDefault="00B50268" w:rsidP="00B50268">
      <w:pPr>
        <w:ind w:firstLine="851"/>
        <w:jc w:val="both"/>
        <w:rPr>
          <w:sz w:val="26"/>
          <w:szCs w:val="26"/>
        </w:rPr>
      </w:pPr>
    </w:p>
    <w:p w:rsidR="00B50268" w:rsidRPr="00B50268" w:rsidRDefault="00B50268" w:rsidP="00B50268">
      <w:pPr>
        <w:jc w:val="center"/>
        <w:rPr>
          <w:b/>
          <w:sz w:val="26"/>
          <w:szCs w:val="26"/>
        </w:rPr>
      </w:pPr>
      <w:r w:rsidRPr="00B50268">
        <w:rPr>
          <w:b/>
          <w:sz w:val="26"/>
          <w:szCs w:val="26"/>
        </w:rPr>
        <w:t>3.</w:t>
      </w:r>
      <w:r>
        <w:rPr>
          <w:b/>
          <w:sz w:val="26"/>
          <w:szCs w:val="26"/>
        </w:rPr>
        <w:t xml:space="preserve"> </w:t>
      </w:r>
      <w:r w:rsidRPr="00B50268">
        <w:rPr>
          <w:b/>
          <w:sz w:val="26"/>
          <w:szCs w:val="26"/>
        </w:rPr>
        <w:t>Перечень подпрограмм муниципальной Программы</w:t>
      </w:r>
    </w:p>
    <w:p w:rsidR="00B50268" w:rsidRPr="00B50268" w:rsidRDefault="00B50268" w:rsidP="00B50268">
      <w:pPr>
        <w:jc w:val="center"/>
        <w:rPr>
          <w:b/>
          <w:sz w:val="26"/>
          <w:szCs w:val="26"/>
        </w:rPr>
      </w:pPr>
    </w:p>
    <w:p w:rsidR="00B50268" w:rsidRPr="00B50268" w:rsidRDefault="00B50268" w:rsidP="00B50268">
      <w:pPr>
        <w:ind w:firstLine="851"/>
        <w:jc w:val="both"/>
        <w:rPr>
          <w:sz w:val="26"/>
          <w:szCs w:val="26"/>
        </w:rPr>
      </w:pPr>
      <w:r w:rsidRPr="00B50268">
        <w:rPr>
          <w:sz w:val="26"/>
          <w:szCs w:val="26"/>
        </w:rPr>
        <w:t>Программные мероприятия направлены на реализацию поставленных Программой целей и задач.</w:t>
      </w:r>
    </w:p>
    <w:p w:rsidR="00B50268" w:rsidRPr="00B50268" w:rsidRDefault="00B50268" w:rsidP="00B50268">
      <w:pPr>
        <w:ind w:firstLine="851"/>
        <w:jc w:val="both"/>
        <w:rPr>
          <w:sz w:val="26"/>
          <w:szCs w:val="26"/>
        </w:rPr>
      </w:pPr>
      <w:r w:rsidRPr="00B50268">
        <w:rPr>
          <w:sz w:val="26"/>
          <w:szCs w:val="26"/>
        </w:rPr>
        <w:t>Программа состоит из 7 подпрограмм, отражающих проблемные вопросы здравоохранения.</w:t>
      </w:r>
    </w:p>
    <w:p w:rsidR="00B50268" w:rsidRPr="00E16D7F" w:rsidRDefault="00B50268" w:rsidP="00B50268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16D7F">
        <w:rPr>
          <w:sz w:val="26"/>
          <w:szCs w:val="26"/>
        </w:rPr>
        <w:t>1. «</w:t>
      </w:r>
      <w:hyperlink w:anchor="Par514" w:history="1">
        <w:r w:rsidRPr="00E16D7F">
          <w:rPr>
            <w:sz w:val="26"/>
            <w:szCs w:val="26"/>
          </w:rPr>
          <w:t>Предупреждение и борьба</w:t>
        </w:r>
      </w:hyperlink>
      <w:r w:rsidRPr="00E16D7F">
        <w:rPr>
          <w:sz w:val="26"/>
          <w:szCs w:val="26"/>
        </w:rPr>
        <w:t xml:space="preserve"> с соц</w:t>
      </w:r>
      <w:r w:rsidR="00E16D7F">
        <w:rPr>
          <w:sz w:val="26"/>
          <w:szCs w:val="26"/>
        </w:rPr>
        <w:t>иально значимыми заболеваниями».</w:t>
      </w:r>
    </w:p>
    <w:p w:rsidR="00B50268" w:rsidRPr="00B50268" w:rsidRDefault="00B50268" w:rsidP="00B50268">
      <w:pPr>
        <w:ind w:firstLine="851"/>
        <w:jc w:val="both"/>
        <w:rPr>
          <w:sz w:val="26"/>
          <w:szCs w:val="26"/>
        </w:rPr>
      </w:pPr>
      <w:r w:rsidRPr="00B50268">
        <w:rPr>
          <w:sz w:val="26"/>
          <w:szCs w:val="26"/>
        </w:rPr>
        <w:t>Перечень  мероприятий  подпрограммы:</w:t>
      </w:r>
    </w:p>
    <w:p w:rsidR="00B50268" w:rsidRPr="00B50268" w:rsidRDefault="00B50268" w:rsidP="00B50268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B50268">
        <w:rPr>
          <w:sz w:val="26"/>
          <w:szCs w:val="26"/>
        </w:rPr>
        <w:t>1.1.Онкология.</w:t>
      </w:r>
    </w:p>
    <w:p w:rsidR="00B50268" w:rsidRPr="00B50268" w:rsidRDefault="00B50268" w:rsidP="00B50268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B50268">
        <w:rPr>
          <w:sz w:val="26"/>
          <w:szCs w:val="26"/>
        </w:rPr>
        <w:t>Мероприятия направлены на раннее выявление онкологических заболеваний, своевременно начало лечения, повышение эффективности проводимой терапии. Реализация позволит повысить эффективность лечения и диагностики, что, в свою очередь, приведет к снижению смертности населения от злокачественных новообразований.</w:t>
      </w:r>
    </w:p>
    <w:p w:rsidR="00B50268" w:rsidRPr="00B50268" w:rsidRDefault="00B50268" w:rsidP="00B50268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B50268">
        <w:rPr>
          <w:sz w:val="26"/>
          <w:szCs w:val="26"/>
        </w:rPr>
        <w:t>Мероприятия:</w:t>
      </w:r>
    </w:p>
    <w:p w:rsidR="00B50268" w:rsidRPr="00B50268" w:rsidRDefault="00B50268" w:rsidP="00B50268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B50268">
        <w:rPr>
          <w:sz w:val="26"/>
          <w:szCs w:val="26"/>
        </w:rPr>
        <w:t xml:space="preserve">1.1.1.Приобретение тест-систем для ранней диагностики </w:t>
      </w:r>
      <w:proofErr w:type="spellStart"/>
      <w:r w:rsidRPr="00B50268">
        <w:rPr>
          <w:sz w:val="26"/>
          <w:szCs w:val="26"/>
        </w:rPr>
        <w:t>онкозаболеваний</w:t>
      </w:r>
      <w:proofErr w:type="spellEnd"/>
      <w:r w:rsidRPr="00B50268">
        <w:rPr>
          <w:sz w:val="26"/>
          <w:szCs w:val="26"/>
        </w:rPr>
        <w:t>.</w:t>
      </w:r>
    </w:p>
    <w:p w:rsidR="00B50268" w:rsidRPr="00B50268" w:rsidRDefault="00B50268" w:rsidP="00B50268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B50268">
        <w:rPr>
          <w:sz w:val="26"/>
          <w:szCs w:val="26"/>
        </w:rPr>
        <w:t>1.1.2.Приобретение лекарственных сре</w:t>
      </w:r>
      <w:proofErr w:type="gramStart"/>
      <w:r w:rsidRPr="00B50268">
        <w:rPr>
          <w:sz w:val="26"/>
          <w:szCs w:val="26"/>
        </w:rPr>
        <w:t>дств дл</w:t>
      </w:r>
      <w:proofErr w:type="gramEnd"/>
      <w:r w:rsidRPr="00B50268">
        <w:rPr>
          <w:sz w:val="26"/>
          <w:szCs w:val="26"/>
        </w:rPr>
        <w:t>я лечения онкологических больных.</w:t>
      </w:r>
    </w:p>
    <w:p w:rsidR="00B50268" w:rsidRPr="00B50268" w:rsidRDefault="00B50268" w:rsidP="00B50268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B50268">
        <w:rPr>
          <w:sz w:val="26"/>
          <w:szCs w:val="26"/>
        </w:rPr>
        <w:t xml:space="preserve">   1.2. Туберкулез</w:t>
      </w:r>
    </w:p>
    <w:p w:rsidR="00B50268" w:rsidRPr="00B50268" w:rsidRDefault="00B50268" w:rsidP="00B50268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B50268">
        <w:rPr>
          <w:sz w:val="26"/>
          <w:szCs w:val="26"/>
        </w:rPr>
        <w:t>Основной метод выявления больных туберкулезом  -  метод  диагностической флюорографии, который позволяет диагностировать более ранние, начальные стадии, в том числе закрытые формы туберкулеза.</w:t>
      </w:r>
    </w:p>
    <w:p w:rsidR="00B50268" w:rsidRPr="00B50268" w:rsidRDefault="00B50268" w:rsidP="00B50268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B50268">
        <w:rPr>
          <w:sz w:val="26"/>
          <w:szCs w:val="26"/>
        </w:rPr>
        <w:t xml:space="preserve">Реализация подпрограммы позволит создать условия для более полного охвата населения Юргинского района </w:t>
      </w:r>
      <w:proofErr w:type="spellStart"/>
      <w:r w:rsidRPr="00B50268">
        <w:rPr>
          <w:sz w:val="26"/>
          <w:szCs w:val="26"/>
        </w:rPr>
        <w:t>флюроосмотрами</w:t>
      </w:r>
      <w:proofErr w:type="spellEnd"/>
      <w:r w:rsidRPr="00B50268">
        <w:rPr>
          <w:sz w:val="26"/>
          <w:szCs w:val="26"/>
        </w:rPr>
        <w:t xml:space="preserve">, особенно контингентов с высоким риском заболевания туберкулезом, более раннему диагностированию и лечению заболевания, продолжить работу по бесперебойному централизованному </w:t>
      </w:r>
      <w:r w:rsidRPr="00B50268">
        <w:rPr>
          <w:sz w:val="26"/>
          <w:szCs w:val="26"/>
        </w:rPr>
        <w:lastRenderedPageBreak/>
        <w:t xml:space="preserve">обеспечению больных противотуберкулезными препаратами,  что позволит снизить уровень </w:t>
      </w:r>
      <w:proofErr w:type="spellStart"/>
      <w:r w:rsidRPr="00B50268">
        <w:rPr>
          <w:sz w:val="26"/>
          <w:szCs w:val="26"/>
        </w:rPr>
        <w:t>инвалидизации</w:t>
      </w:r>
      <w:proofErr w:type="spellEnd"/>
      <w:r w:rsidRPr="00B50268">
        <w:rPr>
          <w:sz w:val="26"/>
          <w:szCs w:val="26"/>
        </w:rPr>
        <w:t xml:space="preserve"> и  смертности от туберкулеза</w:t>
      </w:r>
    </w:p>
    <w:p w:rsidR="00B50268" w:rsidRPr="00B50268" w:rsidRDefault="00B50268" w:rsidP="00B50268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B50268">
        <w:rPr>
          <w:sz w:val="26"/>
          <w:szCs w:val="26"/>
        </w:rPr>
        <w:t>Мероприятия:</w:t>
      </w:r>
    </w:p>
    <w:p w:rsidR="00B50268" w:rsidRPr="00B50268" w:rsidRDefault="00B50268" w:rsidP="00B50268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B50268">
        <w:rPr>
          <w:sz w:val="26"/>
          <w:szCs w:val="26"/>
        </w:rPr>
        <w:t>1.2.1. Приобретение противотуберкулезных препаратов.</w:t>
      </w:r>
    </w:p>
    <w:p w:rsidR="00B50268" w:rsidRPr="00B50268" w:rsidRDefault="00B50268" w:rsidP="00B50268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B50268">
        <w:rPr>
          <w:sz w:val="26"/>
          <w:szCs w:val="26"/>
        </w:rPr>
        <w:t>1.2.2.</w:t>
      </w:r>
      <w:r w:rsidR="00E16D7F" w:rsidRPr="00E16D7F">
        <w:rPr>
          <w:color w:val="FFFFFF" w:themeColor="background1"/>
          <w:sz w:val="26"/>
          <w:szCs w:val="26"/>
        </w:rPr>
        <w:t>.</w:t>
      </w:r>
      <w:r w:rsidRPr="00B50268">
        <w:rPr>
          <w:sz w:val="26"/>
          <w:szCs w:val="26"/>
        </w:rPr>
        <w:t>Проведение витаминотерапии у детей, получающих профилактическое лечение.</w:t>
      </w:r>
    </w:p>
    <w:p w:rsidR="00B50268" w:rsidRPr="00B50268" w:rsidRDefault="00B50268" w:rsidP="00B50268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B50268">
        <w:rPr>
          <w:sz w:val="26"/>
          <w:szCs w:val="26"/>
        </w:rPr>
        <w:t xml:space="preserve">1.2.3. Обеспечение работы </w:t>
      </w:r>
      <w:proofErr w:type="gramStart"/>
      <w:r w:rsidRPr="00B50268">
        <w:rPr>
          <w:sz w:val="26"/>
          <w:szCs w:val="26"/>
        </w:rPr>
        <w:t>передвижного</w:t>
      </w:r>
      <w:proofErr w:type="gramEnd"/>
      <w:r w:rsidRPr="00B50268">
        <w:rPr>
          <w:sz w:val="26"/>
          <w:szCs w:val="26"/>
        </w:rPr>
        <w:t xml:space="preserve"> </w:t>
      </w:r>
      <w:proofErr w:type="spellStart"/>
      <w:r w:rsidRPr="00B50268">
        <w:rPr>
          <w:sz w:val="26"/>
          <w:szCs w:val="26"/>
        </w:rPr>
        <w:t>флюорографа</w:t>
      </w:r>
      <w:proofErr w:type="spellEnd"/>
      <w:r w:rsidRPr="00B50268">
        <w:rPr>
          <w:sz w:val="26"/>
          <w:szCs w:val="26"/>
        </w:rPr>
        <w:t>.</w:t>
      </w:r>
    </w:p>
    <w:p w:rsidR="00B50268" w:rsidRPr="00B50268" w:rsidRDefault="00B50268" w:rsidP="00B50268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B50268">
        <w:rPr>
          <w:sz w:val="26"/>
          <w:szCs w:val="26"/>
        </w:rPr>
        <w:t>1.2.4. Дезинфекция очагов.</w:t>
      </w:r>
    </w:p>
    <w:p w:rsidR="00B50268" w:rsidRPr="00B50268" w:rsidRDefault="00B50268" w:rsidP="00B50268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B50268">
        <w:rPr>
          <w:sz w:val="26"/>
          <w:szCs w:val="26"/>
        </w:rPr>
        <w:t xml:space="preserve">  1.3.Сахарный диабет.</w:t>
      </w:r>
    </w:p>
    <w:p w:rsidR="00B50268" w:rsidRPr="00B50268" w:rsidRDefault="00B50268" w:rsidP="00B50268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B50268">
        <w:rPr>
          <w:sz w:val="26"/>
          <w:szCs w:val="26"/>
        </w:rPr>
        <w:t xml:space="preserve">Стабильное снабжение больных сахарным диабетом инсулинами и </w:t>
      </w:r>
      <w:proofErr w:type="gramStart"/>
      <w:r w:rsidRPr="00B50268">
        <w:rPr>
          <w:sz w:val="26"/>
          <w:szCs w:val="26"/>
        </w:rPr>
        <w:t>тест-полосками</w:t>
      </w:r>
      <w:proofErr w:type="gramEnd"/>
      <w:r w:rsidRPr="00B50268">
        <w:rPr>
          <w:sz w:val="26"/>
          <w:szCs w:val="26"/>
        </w:rPr>
        <w:t xml:space="preserve"> для определения уровня сахара в крови способствует снижению количества осложнений этого заболевания. Дальнейшая реализация позволит обеспечить больных сахарным диабетом инсулинами, </w:t>
      </w:r>
      <w:proofErr w:type="spellStart"/>
      <w:r w:rsidRPr="00B50268">
        <w:rPr>
          <w:sz w:val="26"/>
          <w:szCs w:val="26"/>
        </w:rPr>
        <w:t>сахароснижающими</w:t>
      </w:r>
      <w:proofErr w:type="spellEnd"/>
      <w:r w:rsidRPr="00B50268">
        <w:rPr>
          <w:sz w:val="26"/>
          <w:szCs w:val="26"/>
        </w:rPr>
        <w:t xml:space="preserve"> препаратами и средствами контроля, что позволит добиться стойкой компенсации диабета, снизить количество осложнений, повысить качество жизни граждан с этим заболеванием.</w:t>
      </w:r>
    </w:p>
    <w:p w:rsidR="00B50268" w:rsidRPr="00B50268" w:rsidRDefault="00B50268" w:rsidP="00B50268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B50268">
        <w:rPr>
          <w:sz w:val="26"/>
          <w:szCs w:val="26"/>
        </w:rPr>
        <w:t>Мероприятия:</w:t>
      </w:r>
    </w:p>
    <w:p w:rsidR="00B50268" w:rsidRPr="00B50268" w:rsidRDefault="00B50268" w:rsidP="00B50268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B50268">
        <w:rPr>
          <w:sz w:val="26"/>
          <w:szCs w:val="26"/>
        </w:rPr>
        <w:t xml:space="preserve">1.3.1.Приобретение </w:t>
      </w:r>
      <w:proofErr w:type="spellStart"/>
      <w:r w:rsidRPr="00B50268">
        <w:rPr>
          <w:sz w:val="26"/>
          <w:szCs w:val="26"/>
        </w:rPr>
        <w:t>сахароснижающих</w:t>
      </w:r>
      <w:proofErr w:type="spellEnd"/>
      <w:r w:rsidRPr="00B50268">
        <w:rPr>
          <w:sz w:val="26"/>
          <w:szCs w:val="26"/>
        </w:rPr>
        <w:t xml:space="preserve"> препаратов и изделий </w:t>
      </w:r>
      <w:proofErr w:type="gramStart"/>
      <w:r w:rsidRPr="00B50268">
        <w:rPr>
          <w:sz w:val="26"/>
          <w:szCs w:val="26"/>
        </w:rPr>
        <w:t>медицинского</w:t>
      </w:r>
      <w:proofErr w:type="gramEnd"/>
      <w:r w:rsidRPr="00B50268">
        <w:rPr>
          <w:sz w:val="26"/>
          <w:szCs w:val="26"/>
        </w:rPr>
        <w:t xml:space="preserve"> назначений.</w:t>
      </w:r>
    </w:p>
    <w:p w:rsidR="00B50268" w:rsidRPr="00B50268" w:rsidRDefault="00B50268" w:rsidP="00B50268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B50268">
        <w:rPr>
          <w:sz w:val="26"/>
          <w:szCs w:val="26"/>
        </w:rPr>
        <w:t>1.4. Инфекции, передаваемые половым путем</w:t>
      </w:r>
    </w:p>
    <w:p w:rsidR="00B50268" w:rsidRPr="00B50268" w:rsidRDefault="00B50268" w:rsidP="00B50268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B50268">
        <w:rPr>
          <w:sz w:val="26"/>
          <w:szCs w:val="26"/>
        </w:rPr>
        <w:t>Реализация мероприятий позволит усилить работу по предупреждению распространения инфекций, передаваемых половым путем, особенно среди детей и подростков, увеличить объем профилактической и лечебной помощи населению в амбулаторных условиях, профилактику врожденного сифилиса, обеспечение лекарственными препаратами для лечения сифилиса.</w:t>
      </w:r>
    </w:p>
    <w:p w:rsidR="00B50268" w:rsidRPr="00B50268" w:rsidRDefault="00B50268" w:rsidP="00B50268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B50268">
        <w:rPr>
          <w:sz w:val="26"/>
          <w:szCs w:val="26"/>
        </w:rPr>
        <w:t>Мероприятия:</w:t>
      </w:r>
    </w:p>
    <w:p w:rsidR="00B50268" w:rsidRPr="00B50268" w:rsidRDefault="00B50268" w:rsidP="00B50268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B50268">
        <w:rPr>
          <w:sz w:val="26"/>
          <w:szCs w:val="26"/>
        </w:rPr>
        <w:t>1.4.1. Приобретение лекарственных средств и расходных материалов</w:t>
      </w:r>
    </w:p>
    <w:p w:rsidR="00B50268" w:rsidRPr="00B50268" w:rsidRDefault="00B50268" w:rsidP="00B50268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B50268">
        <w:rPr>
          <w:sz w:val="26"/>
          <w:szCs w:val="26"/>
        </w:rPr>
        <w:t>1.5. Профилактика и лечение вирусных гепатитов</w:t>
      </w:r>
      <w:proofErr w:type="gramStart"/>
      <w:r w:rsidRPr="00B50268">
        <w:rPr>
          <w:sz w:val="26"/>
          <w:szCs w:val="26"/>
        </w:rPr>
        <w:t xml:space="preserve"> В</w:t>
      </w:r>
      <w:proofErr w:type="gramEnd"/>
      <w:r w:rsidRPr="00B50268">
        <w:rPr>
          <w:sz w:val="26"/>
          <w:szCs w:val="26"/>
        </w:rPr>
        <w:t xml:space="preserve"> и С, ВИЧ-инфекции</w:t>
      </w:r>
    </w:p>
    <w:p w:rsidR="00B50268" w:rsidRPr="00B50268" w:rsidRDefault="00B50268" w:rsidP="00B50268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B50268">
        <w:rPr>
          <w:sz w:val="26"/>
          <w:szCs w:val="26"/>
        </w:rPr>
        <w:t>Реализация подпрограммы  позволит своевременно выявлять ВИЧ-инфицированных, особенно в группах риска, обеспечит разрыв эпидемиологических цепочек, снизит риск медицинского пути передачи ВИЧ-инфекции.</w:t>
      </w:r>
    </w:p>
    <w:p w:rsidR="00B50268" w:rsidRPr="00B50268" w:rsidRDefault="00B50268" w:rsidP="00B50268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B50268">
        <w:rPr>
          <w:sz w:val="26"/>
          <w:szCs w:val="26"/>
        </w:rPr>
        <w:t>Мероприятия.</w:t>
      </w:r>
    </w:p>
    <w:p w:rsidR="00B50268" w:rsidRPr="00B50268" w:rsidRDefault="00B50268" w:rsidP="00B50268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B50268">
        <w:rPr>
          <w:sz w:val="26"/>
          <w:szCs w:val="26"/>
        </w:rPr>
        <w:t>1.5.1. Приобретение тест – систем для своевременной диагностики ВИ</w:t>
      </w:r>
      <w:proofErr w:type="gramStart"/>
      <w:r w:rsidRPr="00B50268">
        <w:rPr>
          <w:sz w:val="26"/>
          <w:szCs w:val="26"/>
        </w:rPr>
        <w:t>Ч-</w:t>
      </w:r>
      <w:proofErr w:type="gramEnd"/>
      <w:r w:rsidRPr="00B50268">
        <w:rPr>
          <w:sz w:val="26"/>
          <w:szCs w:val="26"/>
        </w:rPr>
        <w:t xml:space="preserve"> инфекции</w:t>
      </w:r>
    </w:p>
    <w:p w:rsidR="00B50268" w:rsidRPr="00E16D7F" w:rsidRDefault="00B50268" w:rsidP="00B50268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16D7F">
        <w:rPr>
          <w:sz w:val="26"/>
          <w:szCs w:val="26"/>
        </w:rPr>
        <w:t>2. «Вакцинопрофилактика».</w:t>
      </w:r>
    </w:p>
    <w:p w:rsidR="00B50268" w:rsidRPr="00B50268" w:rsidRDefault="00B50268" w:rsidP="00B50268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B50268">
        <w:rPr>
          <w:sz w:val="26"/>
          <w:szCs w:val="26"/>
        </w:rPr>
        <w:t>Устойчивое обеспечение вакцинами является важнейшей мерой борьбы и предупреждения развития инфекционных заболеваний, регулируемых средствами иммунопрофилактики.</w:t>
      </w:r>
    </w:p>
    <w:p w:rsidR="00B50268" w:rsidRPr="00B50268" w:rsidRDefault="00B50268" w:rsidP="00B50268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B50268">
        <w:rPr>
          <w:sz w:val="26"/>
          <w:szCs w:val="26"/>
        </w:rPr>
        <w:t>Своевременная профилактика таких инфекционных заболеваний, как грипп, клещевой энцефалит и других, является не только мерой предупреждения инвалидности и смертности от осложнений этих инфекций, но и приносит ощутимый экономический эффект, снижая утрату временной нетрудоспособности и в случаях, и в днях.</w:t>
      </w:r>
    </w:p>
    <w:p w:rsidR="00B50268" w:rsidRPr="00B50268" w:rsidRDefault="00B50268" w:rsidP="00B50268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B50268">
        <w:rPr>
          <w:sz w:val="26"/>
          <w:szCs w:val="26"/>
        </w:rPr>
        <w:t>Мероприятия:</w:t>
      </w:r>
    </w:p>
    <w:p w:rsidR="00B50268" w:rsidRPr="00B50268" w:rsidRDefault="00B50268" w:rsidP="00B50268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B50268">
        <w:rPr>
          <w:sz w:val="26"/>
          <w:szCs w:val="26"/>
        </w:rPr>
        <w:t>2.1.Вакцинация против клещевого вирусного энцефалита</w:t>
      </w:r>
    </w:p>
    <w:p w:rsidR="00B50268" w:rsidRPr="00B50268" w:rsidRDefault="00B50268" w:rsidP="00B50268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B50268">
        <w:rPr>
          <w:sz w:val="26"/>
          <w:szCs w:val="26"/>
        </w:rPr>
        <w:t>2.2.Обеспечение иммуноглобулином для экстренной профилактики клещевого энцефалита.</w:t>
      </w:r>
    </w:p>
    <w:p w:rsidR="00B50268" w:rsidRPr="00E16D7F" w:rsidRDefault="00B50268" w:rsidP="00B50268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16D7F">
        <w:rPr>
          <w:sz w:val="26"/>
          <w:szCs w:val="26"/>
        </w:rPr>
        <w:t>3.</w:t>
      </w:r>
      <w:r w:rsidR="00E16D7F">
        <w:rPr>
          <w:sz w:val="26"/>
          <w:szCs w:val="26"/>
        </w:rPr>
        <w:t xml:space="preserve"> </w:t>
      </w:r>
      <w:r w:rsidRPr="00E16D7F">
        <w:rPr>
          <w:sz w:val="26"/>
          <w:szCs w:val="26"/>
        </w:rPr>
        <w:t>Лекарственное обеспечение.</w:t>
      </w:r>
    </w:p>
    <w:p w:rsidR="00B50268" w:rsidRPr="00B50268" w:rsidRDefault="00B50268" w:rsidP="00B50268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B50268">
        <w:rPr>
          <w:sz w:val="26"/>
          <w:szCs w:val="26"/>
        </w:rPr>
        <w:t xml:space="preserve">Реализация мероприятий указанной подпрограммы позволит улучшить </w:t>
      </w:r>
      <w:r w:rsidRPr="00B50268">
        <w:rPr>
          <w:sz w:val="26"/>
          <w:szCs w:val="26"/>
        </w:rPr>
        <w:lastRenderedPageBreak/>
        <w:t>качество оказания лекарственной помощи и увеличит доступность бесплатных лека</w:t>
      </w:r>
      <w:proofErr w:type="gramStart"/>
      <w:r w:rsidRPr="00B50268">
        <w:rPr>
          <w:sz w:val="26"/>
          <w:szCs w:val="26"/>
        </w:rPr>
        <w:t>рств пр</w:t>
      </w:r>
      <w:proofErr w:type="gramEnd"/>
      <w:r w:rsidRPr="00B50268">
        <w:rPr>
          <w:sz w:val="26"/>
          <w:szCs w:val="26"/>
        </w:rPr>
        <w:t>и амбулаторном лечении для населения Юргинского муниципального района.</w:t>
      </w:r>
    </w:p>
    <w:p w:rsidR="00B50268" w:rsidRPr="00E16D7F" w:rsidRDefault="00B50268" w:rsidP="00B50268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16D7F">
        <w:rPr>
          <w:sz w:val="26"/>
          <w:szCs w:val="26"/>
        </w:rPr>
        <w:t>4.</w:t>
      </w:r>
      <w:r w:rsidR="00E16D7F">
        <w:rPr>
          <w:sz w:val="26"/>
          <w:szCs w:val="26"/>
        </w:rPr>
        <w:t xml:space="preserve"> </w:t>
      </w:r>
      <w:r w:rsidRPr="00E16D7F">
        <w:rPr>
          <w:sz w:val="26"/>
          <w:szCs w:val="26"/>
        </w:rPr>
        <w:t>Здоровое поколение</w:t>
      </w:r>
      <w:r w:rsidR="00E16D7F">
        <w:rPr>
          <w:sz w:val="26"/>
          <w:szCs w:val="26"/>
        </w:rPr>
        <w:t>.</w:t>
      </w:r>
    </w:p>
    <w:p w:rsidR="00B50268" w:rsidRPr="00B50268" w:rsidRDefault="00B50268" w:rsidP="00B50268">
      <w:pPr>
        <w:ind w:firstLine="851"/>
        <w:jc w:val="both"/>
        <w:rPr>
          <w:sz w:val="26"/>
          <w:szCs w:val="26"/>
        </w:rPr>
      </w:pPr>
      <w:r w:rsidRPr="00B50268">
        <w:rPr>
          <w:sz w:val="26"/>
          <w:szCs w:val="26"/>
        </w:rPr>
        <w:t xml:space="preserve">Мероприятия подпрограммы предусматривают совершенствование организации гинекологической и педиатрической   помощи. </w:t>
      </w:r>
    </w:p>
    <w:p w:rsidR="00B50268" w:rsidRPr="00B50268" w:rsidRDefault="00B50268" w:rsidP="00B50268">
      <w:pPr>
        <w:ind w:firstLine="851"/>
        <w:jc w:val="both"/>
        <w:rPr>
          <w:sz w:val="26"/>
          <w:szCs w:val="26"/>
        </w:rPr>
      </w:pPr>
      <w:r w:rsidRPr="00B50268">
        <w:rPr>
          <w:sz w:val="26"/>
          <w:szCs w:val="26"/>
        </w:rPr>
        <w:t>За счет средств подпрограммы предусматривается проведение комплекса  лечебных, оздоровительных и профилактических мероприятий для детей, улучшение в соответствии с санитарными нормами и правилами условий оздоровления и реабилитации детей.</w:t>
      </w:r>
    </w:p>
    <w:p w:rsidR="00B50268" w:rsidRPr="00B50268" w:rsidRDefault="00B50268" w:rsidP="00B50268">
      <w:pPr>
        <w:ind w:firstLine="851"/>
        <w:jc w:val="both"/>
        <w:rPr>
          <w:b/>
          <w:sz w:val="26"/>
          <w:szCs w:val="26"/>
        </w:rPr>
      </w:pPr>
      <w:r w:rsidRPr="00B50268">
        <w:rPr>
          <w:sz w:val="26"/>
          <w:szCs w:val="26"/>
        </w:rPr>
        <w:t>Это поможет снизить показатели младенческой смертности в Юргинском районе,  уменьшить заболеваемость, предупредить нежелательные осложнения.</w:t>
      </w:r>
    </w:p>
    <w:p w:rsidR="00B50268" w:rsidRPr="00E16D7F" w:rsidRDefault="00B50268" w:rsidP="00B50268">
      <w:pPr>
        <w:ind w:firstLine="851"/>
        <w:jc w:val="both"/>
        <w:rPr>
          <w:sz w:val="26"/>
          <w:szCs w:val="26"/>
        </w:rPr>
      </w:pPr>
      <w:r w:rsidRPr="00E16D7F">
        <w:rPr>
          <w:sz w:val="26"/>
          <w:szCs w:val="26"/>
        </w:rPr>
        <w:t>5.</w:t>
      </w:r>
      <w:r w:rsidR="00E16D7F">
        <w:rPr>
          <w:sz w:val="26"/>
          <w:szCs w:val="26"/>
        </w:rPr>
        <w:t xml:space="preserve"> </w:t>
      </w:r>
      <w:r w:rsidRPr="00E16D7F">
        <w:rPr>
          <w:sz w:val="26"/>
          <w:szCs w:val="26"/>
        </w:rPr>
        <w:t>«Улучшение условий и охраны труда, профилактика профессиональной заболеваемости»</w:t>
      </w:r>
      <w:r w:rsidR="00E16D7F">
        <w:rPr>
          <w:sz w:val="26"/>
          <w:szCs w:val="26"/>
        </w:rPr>
        <w:t>.</w:t>
      </w:r>
    </w:p>
    <w:p w:rsidR="00B50268" w:rsidRPr="00B50268" w:rsidRDefault="00B50268" w:rsidP="00B50268">
      <w:pPr>
        <w:ind w:firstLine="851"/>
        <w:contextualSpacing/>
        <w:jc w:val="both"/>
        <w:rPr>
          <w:sz w:val="26"/>
          <w:szCs w:val="26"/>
        </w:rPr>
      </w:pPr>
      <w:r w:rsidRPr="00B50268">
        <w:rPr>
          <w:sz w:val="26"/>
          <w:szCs w:val="26"/>
        </w:rPr>
        <w:t xml:space="preserve">Производственный контроль должен </w:t>
      </w:r>
      <w:proofErr w:type="gramStart"/>
      <w:r w:rsidRPr="00B50268">
        <w:rPr>
          <w:sz w:val="26"/>
          <w:szCs w:val="26"/>
        </w:rPr>
        <w:t>проводится</w:t>
      </w:r>
      <w:proofErr w:type="gramEnd"/>
      <w:r w:rsidRPr="00B50268">
        <w:rPr>
          <w:sz w:val="26"/>
          <w:szCs w:val="26"/>
        </w:rPr>
        <w:t xml:space="preserve"> во всех структурных подразделениях больницы (18), организацией, имеющей лицензию на данный вид деятельности. </w:t>
      </w:r>
    </w:p>
    <w:p w:rsidR="00B50268" w:rsidRPr="00B50268" w:rsidRDefault="00B50268" w:rsidP="00B50268">
      <w:pPr>
        <w:ind w:firstLine="851"/>
        <w:contextualSpacing/>
        <w:jc w:val="both"/>
        <w:rPr>
          <w:sz w:val="26"/>
          <w:szCs w:val="26"/>
        </w:rPr>
      </w:pPr>
    </w:p>
    <w:p w:rsidR="00B50268" w:rsidRPr="00B50268" w:rsidRDefault="00B50268" w:rsidP="00B50268">
      <w:pPr>
        <w:contextualSpacing/>
        <w:jc w:val="center"/>
        <w:rPr>
          <w:b/>
          <w:sz w:val="26"/>
          <w:szCs w:val="26"/>
        </w:rPr>
      </w:pPr>
      <w:r w:rsidRPr="00B50268">
        <w:rPr>
          <w:b/>
          <w:sz w:val="26"/>
          <w:szCs w:val="26"/>
        </w:rPr>
        <w:t>4. Сроки и этапы реализации муниципальной Программы</w:t>
      </w:r>
    </w:p>
    <w:p w:rsidR="00B50268" w:rsidRPr="00B50268" w:rsidRDefault="00B50268" w:rsidP="00B50268">
      <w:pPr>
        <w:contextualSpacing/>
        <w:jc w:val="center"/>
        <w:rPr>
          <w:b/>
          <w:sz w:val="26"/>
          <w:szCs w:val="26"/>
        </w:rPr>
      </w:pPr>
    </w:p>
    <w:p w:rsidR="00B50268" w:rsidRPr="00B50268" w:rsidRDefault="00B50268" w:rsidP="00552570">
      <w:pPr>
        <w:ind w:firstLine="851"/>
        <w:contextualSpacing/>
        <w:jc w:val="both"/>
        <w:rPr>
          <w:sz w:val="26"/>
          <w:szCs w:val="26"/>
        </w:rPr>
      </w:pPr>
      <w:r w:rsidRPr="00B50268">
        <w:rPr>
          <w:sz w:val="26"/>
          <w:szCs w:val="26"/>
        </w:rPr>
        <w:t xml:space="preserve"> </w:t>
      </w:r>
      <w:r w:rsidRPr="00B50268">
        <w:rPr>
          <w:sz w:val="26"/>
          <w:szCs w:val="26"/>
        </w:rPr>
        <w:tab/>
        <w:t xml:space="preserve"> Сроки реализации 2015 – 2017 годы.</w:t>
      </w:r>
    </w:p>
    <w:p w:rsidR="00B50268" w:rsidRPr="00B50268" w:rsidRDefault="00B50268" w:rsidP="00B50268">
      <w:pPr>
        <w:contextualSpacing/>
        <w:jc w:val="both"/>
        <w:rPr>
          <w:sz w:val="26"/>
          <w:szCs w:val="26"/>
        </w:rPr>
      </w:pPr>
    </w:p>
    <w:p w:rsidR="00B50268" w:rsidRPr="00B50268" w:rsidRDefault="00B50268" w:rsidP="00B50268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B50268">
        <w:rPr>
          <w:b/>
          <w:sz w:val="26"/>
          <w:szCs w:val="26"/>
        </w:rPr>
        <w:t xml:space="preserve">5. Ресурсное обеспечение реализации муниципальной  </w:t>
      </w:r>
    </w:p>
    <w:p w:rsidR="00B50268" w:rsidRPr="00B50268" w:rsidRDefault="00B50268" w:rsidP="00B50268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B50268">
        <w:rPr>
          <w:b/>
          <w:sz w:val="26"/>
          <w:szCs w:val="26"/>
        </w:rPr>
        <w:t>Программы «Здоровье»</w:t>
      </w:r>
    </w:p>
    <w:p w:rsidR="00B50268" w:rsidRPr="00B50268" w:rsidRDefault="00B50268" w:rsidP="00B50268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tbl>
      <w:tblPr>
        <w:tblW w:w="10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574"/>
        <w:gridCol w:w="1076"/>
        <w:gridCol w:w="1134"/>
        <w:gridCol w:w="1192"/>
      </w:tblGrid>
      <w:tr w:rsidR="00B50268" w:rsidRPr="00B50268" w:rsidTr="00B50268">
        <w:trPr>
          <w:trHeight w:val="750"/>
          <w:jc w:val="center"/>
        </w:trPr>
        <w:tc>
          <w:tcPr>
            <w:tcW w:w="3348" w:type="dxa"/>
            <w:vMerge w:val="restart"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574" w:type="dxa"/>
            <w:vMerge w:val="restart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3402" w:type="dxa"/>
            <w:gridSpan w:val="3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Объем финансовых ресурсов, тыс. рублей</w:t>
            </w:r>
          </w:p>
        </w:tc>
      </w:tr>
      <w:tr w:rsidR="00B50268" w:rsidRPr="00B50268" w:rsidTr="00B50268">
        <w:trPr>
          <w:trHeight w:val="750"/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74" w:type="dxa"/>
            <w:vMerge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 xml:space="preserve">2015 </w:t>
            </w:r>
          </w:p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 xml:space="preserve">2016 </w:t>
            </w:r>
          </w:p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год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2017</w:t>
            </w:r>
          </w:p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 xml:space="preserve"> год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</w:t>
            </w: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2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4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5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 w:val="restart"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Муниципальная Программа «Здоровье»</w:t>
            </w: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Всего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13124,0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13351,0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13582,0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0,0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0,0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13124,0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13351,0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13582,0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12248,0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12453,0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12663,0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средства бюджетов государственных внебюджетных фондов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876,0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898,0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919,0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 w:val="restart"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1. Подпрограмма «</w:t>
            </w:r>
            <w:hyperlink w:anchor="Par514" w:history="1">
              <w:r w:rsidRPr="00B50268">
                <w:rPr>
                  <w:sz w:val="26"/>
                  <w:szCs w:val="26"/>
                </w:rPr>
                <w:t>Предупреждение и борьба</w:t>
              </w:r>
            </w:hyperlink>
            <w:r w:rsidRPr="00B50268">
              <w:rPr>
                <w:sz w:val="26"/>
                <w:szCs w:val="26"/>
              </w:rPr>
              <w:t xml:space="preserve"> с социально значимыми заболеваниями»</w:t>
            </w:r>
          </w:p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Всего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1271,0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1299,0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1328,0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0,0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0,0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1271,0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1299,0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1328,0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741,0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754,0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768,0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средства бюджетов государственных внебюджетных фондов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530,0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545,0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560,0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 w:val="restart"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lastRenderedPageBreak/>
              <w:t>Мероприятия:</w:t>
            </w:r>
          </w:p>
          <w:p w:rsidR="00B50268" w:rsidRPr="00552570" w:rsidRDefault="00B50268" w:rsidP="00552570">
            <w:pPr>
              <w:pStyle w:val="a3"/>
              <w:widowControl w:val="0"/>
              <w:numPr>
                <w:ilvl w:val="1"/>
                <w:numId w:val="19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52570">
              <w:rPr>
                <w:sz w:val="26"/>
                <w:szCs w:val="26"/>
              </w:rPr>
              <w:t>Онкология</w:t>
            </w: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Всего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87,0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87,0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87,0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87,0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87,0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87,0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37,0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37,0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37,0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средства бюджетов государственных внебюджетных фондов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50,0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50,0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50,0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 w:val="restart"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 xml:space="preserve">1.1.1. Приобретение тест-систем для ранней диагностики </w:t>
            </w:r>
            <w:proofErr w:type="spellStart"/>
            <w:r w:rsidRPr="00B50268">
              <w:rPr>
                <w:sz w:val="26"/>
                <w:szCs w:val="26"/>
              </w:rPr>
              <w:t>онкозаболеваний</w:t>
            </w:r>
            <w:proofErr w:type="spellEnd"/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Всего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65,0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65,0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65,0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65,0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65,0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65,0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15,0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15,0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15,0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средства бюджетов государственных внебюджетных фондов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50,0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50,0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50,0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 w:val="restart"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1.1.2. Приобретение л</w:t>
            </w:r>
            <w:r w:rsidR="00E16D7F">
              <w:rPr>
                <w:sz w:val="26"/>
                <w:szCs w:val="26"/>
              </w:rPr>
              <w:t>е</w:t>
            </w:r>
            <w:r w:rsidRPr="00B50268">
              <w:rPr>
                <w:sz w:val="26"/>
                <w:szCs w:val="26"/>
              </w:rPr>
              <w:t>карственных сре</w:t>
            </w:r>
            <w:proofErr w:type="gramStart"/>
            <w:r w:rsidRPr="00B50268">
              <w:rPr>
                <w:sz w:val="26"/>
                <w:szCs w:val="26"/>
              </w:rPr>
              <w:t>дств дл</w:t>
            </w:r>
            <w:proofErr w:type="gramEnd"/>
            <w:r w:rsidRPr="00B50268">
              <w:rPr>
                <w:sz w:val="26"/>
                <w:szCs w:val="26"/>
              </w:rPr>
              <w:t>я лечения онкологических больных</w:t>
            </w: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Всего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15,0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15,0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15,0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15,0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15,0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15,0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15,0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15,0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15,0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средства бюджетов государственных внебюджетных фондов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 w:val="restart"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1.1.3.</w:t>
            </w:r>
            <w:r w:rsidR="00552570">
              <w:rPr>
                <w:sz w:val="26"/>
                <w:szCs w:val="26"/>
              </w:rPr>
              <w:t xml:space="preserve"> </w:t>
            </w:r>
            <w:r w:rsidRPr="00B50268">
              <w:rPr>
                <w:sz w:val="26"/>
                <w:szCs w:val="26"/>
              </w:rPr>
              <w:t>Приобретение продуктов питания детям, страдающим онкологическими заболеваниями в соответствии с Законом Кемеровской области от 10 декабря 2007 года 3150-ОЗ «О мере социальной поддержки детей, страдающих онкологическими заболеваниями»</w:t>
            </w: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Всего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7,0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7,0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7,0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ind w:left="-108" w:firstLine="108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7,0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7,0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7,0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7,0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7,0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7,0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средства бюджетов государственных внебюджетных фондов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 w:val="restart"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1.2.</w:t>
            </w:r>
            <w:r w:rsidR="00552570">
              <w:rPr>
                <w:sz w:val="26"/>
                <w:szCs w:val="26"/>
              </w:rPr>
              <w:t xml:space="preserve"> </w:t>
            </w:r>
            <w:r w:rsidRPr="00B50268">
              <w:rPr>
                <w:sz w:val="26"/>
                <w:szCs w:val="26"/>
              </w:rPr>
              <w:t>Туберкулез</w:t>
            </w: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Всего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844,0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860,0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876,0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0,0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0,0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844,0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860,0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876,0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494,0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505,0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516,0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средства бюджетов государственных внебюджетных фондов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350,0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355,0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360,0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 w:val="restart"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lastRenderedPageBreak/>
              <w:t>1.2.1. Приобретение противотуберкулезных препаратов.</w:t>
            </w: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Всего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180,0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190,0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200,0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180,0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190,0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200,0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180,0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190,0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200,0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средства бюджетов государственных внебюджетных фондов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 w:val="restart"/>
          </w:tcPr>
          <w:p w:rsidR="00B50268" w:rsidRPr="00B50268" w:rsidRDefault="00B50268" w:rsidP="0055257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1.2.2.</w:t>
            </w:r>
            <w:r w:rsidR="00552570">
              <w:rPr>
                <w:sz w:val="26"/>
                <w:szCs w:val="26"/>
              </w:rPr>
              <w:t xml:space="preserve"> </w:t>
            </w:r>
            <w:r w:rsidRPr="00B50268">
              <w:rPr>
                <w:sz w:val="26"/>
                <w:szCs w:val="26"/>
              </w:rPr>
              <w:t>Проведение витаминотерапии у детей, получающих профилактическое лечение.</w:t>
            </w:r>
          </w:p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Всего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14,0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15,0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16,0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0,0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0,0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14,0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15,0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16,0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14,0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15,0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16,0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средства бюджетов государственных внебюджетных фондов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 w:val="restart"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 xml:space="preserve">1.2.3. Обеспечение работы </w:t>
            </w:r>
            <w:proofErr w:type="gramStart"/>
            <w:r w:rsidRPr="00B50268">
              <w:rPr>
                <w:sz w:val="26"/>
                <w:szCs w:val="26"/>
              </w:rPr>
              <w:t>передвижного</w:t>
            </w:r>
            <w:proofErr w:type="gramEnd"/>
            <w:r w:rsidRPr="00B50268">
              <w:rPr>
                <w:sz w:val="26"/>
                <w:szCs w:val="26"/>
              </w:rPr>
              <w:t xml:space="preserve"> </w:t>
            </w:r>
            <w:proofErr w:type="spellStart"/>
            <w:r w:rsidRPr="00B50268">
              <w:rPr>
                <w:sz w:val="26"/>
                <w:szCs w:val="26"/>
              </w:rPr>
              <w:t>флюорографа</w:t>
            </w:r>
            <w:proofErr w:type="spellEnd"/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Всего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350,0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355,0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360,0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350,0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355,0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360,0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 xml:space="preserve">     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средства бюджетов государственных внебюджетных фондов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350,0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350,0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350,0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 w:val="restart"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1.2.4.</w:t>
            </w:r>
            <w:r w:rsidR="00552570">
              <w:rPr>
                <w:sz w:val="26"/>
                <w:szCs w:val="26"/>
              </w:rPr>
              <w:t xml:space="preserve"> </w:t>
            </w:r>
            <w:r w:rsidRPr="00B50268">
              <w:rPr>
                <w:sz w:val="26"/>
                <w:szCs w:val="26"/>
              </w:rPr>
              <w:t>Дезинфекция очагов</w:t>
            </w: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Всего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300,0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300,0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300,0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300,0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300,0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300,0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300,0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300,0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300,0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средства бюджетов государственных внебюджетных фондов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 w:val="restart"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1.3.</w:t>
            </w:r>
            <w:r w:rsidR="00552570">
              <w:rPr>
                <w:sz w:val="26"/>
                <w:szCs w:val="26"/>
              </w:rPr>
              <w:t xml:space="preserve"> </w:t>
            </w:r>
            <w:r w:rsidRPr="00B50268">
              <w:rPr>
                <w:sz w:val="26"/>
                <w:szCs w:val="26"/>
              </w:rPr>
              <w:t>Сахарный диабет</w:t>
            </w:r>
          </w:p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1.3.1.</w:t>
            </w:r>
            <w:r w:rsidR="00552570">
              <w:rPr>
                <w:sz w:val="26"/>
                <w:szCs w:val="26"/>
              </w:rPr>
              <w:t xml:space="preserve"> </w:t>
            </w:r>
            <w:r w:rsidRPr="00B50268">
              <w:rPr>
                <w:sz w:val="26"/>
                <w:szCs w:val="26"/>
              </w:rPr>
              <w:t xml:space="preserve">Приобретение </w:t>
            </w:r>
            <w:proofErr w:type="spellStart"/>
            <w:r w:rsidRPr="00B50268">
              <w:rPr>
                <w:sz w:val="26"/>
                <w:szCs w:val="26"/>
              </w:rPr>
              <w:t>сахароснижающих</w:t>
            </w:r>
            <w:proofErr w:type="spellEnd"/>
            <w:r w:rsidRPr="00B50268">
              <w:rPr>
                <w:sz w:val="26"/>
                <w:szCs w:val="26"/>
              </w:rPr>
              <w:t xml:space="preserve"> препаратов и изделий медицинского назначения  </w:t>
            </w: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Всего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45,0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47,0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50,0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45,0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47,0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50,0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45,0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47,0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50,0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средства бюджетов государственных внебюджетных фондов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 w:val="restart"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1.4.</w:t>
            </w:r>
            <w:r w:rsidR="00552570">
              <w:rPr>
                <w:sz w:val="26"/>
                <w:szCs w:val="26"/>
              </w:rPr>
              <w:t xml:space="preserve"> </w:t>
            </w:r>
            <w:proofErr w:type="gramStart"/>
            <w:r w:rsidRPr="00B50268">
              <w:rPr>
                <w:sz w:val="26"/>
                <w:szCs w:val="26"/>
              </w:rPr>
              <w:t>Инфекции</w:t>
            </w:r>
            <w:proofErr w:type="gramEnd"/>
            <w:r w:rsidRPr="00B50268">
              <w:rPr>
                <w:sz w:val="26"/>
                <w:szCs w:val="26"/>
              </w:rPr>
              <w:t xml:space="preserve"> передаваемые половым путем.</w:t>
            </w:r>
          </w:p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1.4.1.</w:t>
            </w:r>
            <w:r w:rsidR="00552570">
              <w:rPr>
                <w:sz w:val="26"/>
                <w:szCs w:val="26"/>
              </w:rPr>
              <w:t xml:space="preserve"> </w:t>
            </w:r>
            <w:r w:rsidRPr="00B50268">
              <w:rPr>
                <w:sz w:val="26"/>
                <w:szCs w:val="26"/>
              </w:rPr>
              <w:t xml:space="preserve">Приобретение </w:t>
            </w:r>
            <w:r w:rsidRPr="00B50268">
              <w:rPr>
                <w:sz w:val="26"/>
                <w:szCs w:val="26"/>
              </w:rPr>
              <w:lastRenderedPageBreak/>
              <w:t>лекарственных средств  и расходных материалов.</w:t>
            </w: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15,0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15,0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15,0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 xml:space="preserve">иные не запрещенные законодательством </w:t>
            </w:r>
            <w:r w:rsidRPr="00B50268">
              <w:rPr>
                <w:sz w:val="26"/>
                <w:szCs w:val="26"/>
              </w:rPr>
              <w:lastRenderedPageBreak/>
              <w:t>источники: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lastRenderedPageBreak/>
              <w:t>15,0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15,0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15,0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15,0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15,0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15,0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средства бюджетов государственных внебюджетных фондов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 w:val="restart"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1.5. Профилактика и лечение вирусных гепатитов</w:t>
            </w:r>
            <w:proofErr w:type="gramStart"/>
            <w:r w:rsidRPr="00B50268">
              <w:rPr>
                <w:sz w:val="26"/>
                <w:szCs w:val="26"/>
              </w:rPr>
              <w:t xml:space="preserve"> В</w:t>
            </w:r>
            <w:proofErr w:type="gramEnd"/>
            <w:r w:rsidRPr="00B50268">
              <w:rPr>
                <w:sz w:val="26"/>
                <w:szCs w:val="26"/>
              </w:rPr>
              <w:t xml:space="preserve"> и С, ВИЧ-инфекции</w:t>
            </w:r>
          </w:p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1.5.1.</w:t>
            </w:r>
            <w:r w:rsidR="00552570">
              <w:rPr>
                <w:sz w:val="26"/>
                <w:szCs w:val="26"/>
              </w:rPr>
              <w:t xml:space="preserve"> </w:t>
            </w:r>
            <w:r w:rsidRPr="00B50268">
              <w:rPr>
                <w:sz w:val="26"/>
                <w:szCs w:val="26"/>
              </w:rPr>
              <w:t xml:space="preserve">Приобретение тест – систем для своевременной диагностики </w:t>
            </w:r>
            <w:r w:rsidR="00552570">
              <w:rPr>
                <w:sz w:val="26"/>
                <w:szCs w:val="26"/>
              </w:rPr>
              <w:t xml:space="preserve">                 </w:t>
            </w:r>
            <w:r w:rsidRPr="00B50268">
              <w:rPr>
                <w:sz w:val="26"/>
                <w:szCs w:val="26"/>
              </w:rPr>
              <w:t>ВИ</w:t>
            </w:r>
            <w:proofErr w:type="gramStart"/>
            <w:r w:rsidRPr="00B50268">
              <w:rPr>
                <w:sz w:val="26"/>
                <w:szCs w:val="26"/>
              </w:rPr>
              <w:t>Ч-</w:t>
            </w:r>
            <w:proofErr w:type="gramEnd"/>
            <w:r w:rsidRPr="00B50268">
              <w:rPr>
                <w:sz w:val="26"/>
                <w:szCs w:val="26"/>
              </w:rPr>
              <w:t xml:space="preserve"> инфекции</w:t>
            </w: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Всего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280,0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290,0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300,0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280,0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290,0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300,0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150,0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150,0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150,0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средства бюджетов государственных внебюджетных фондов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130,0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140,0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150,0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 w:val="restart"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2.</w:t>
            </w:r>
            <w:r w:rsidR="00552570">
              <w:rPr>
                <w:sz w:val="26"/>
                <w:szCs w:val="26"/>
              </w:rPr>
              <w:t xml:space="preserve"> </w:t>
            </w:r>
            <w:r w:rsidRPr="00B50268">
              <w:rPr>
                <w:sz w:val="26"/>
                <w:szCs w:val="26"/>
              </w:rPr>
              <w:t>Вакцинопрофилактика</w:t>
            </w: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Всего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830,0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832,0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835,0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0,0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0,0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830,0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832,0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835,0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700,0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700,0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700,0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средства бюджетов государственных внебюджетных фондов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130,0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132,0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135,0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 w:val="restart"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2.1.</w:t>
            </w:r>
            <w:r w:rsidR="00552570">
              <w:rPr>
                <w:sz w:val="26"/>
                <w:szCs w:val="26"/>
              </w:rPr>
              <w:t xml:space="preserve"> </w:t>
            </w:r>
            <w:r w:rsidRPr="00B50268">
              <w:rPr>
                <w:sz w:val="26"/>
                <w:szCs w:val="26"/>
              </w:rPr>
              <w:t>Вакцинация протии клещевого вирусного энцефалита</w:t>
            </w: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Всего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450,0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450,0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450,0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450,0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450,0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450,0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400,0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400,0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400,0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средства бюджетов государственных внебюджетных фондов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50,0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50,0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50,0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 w:val="restart"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2.2.</w:t>
            </w:r>
            <w:r w:rsidR="00552570">
              <w:rPr>
                <w:sz w:val="26"/>
                <w:szCs w:val="26"/>
              </w:rPr>
              <w:t xml:space="preserve"> </w:t>
            </w:r>
            <w:r w:rsidRPr="00B50268">
              <w:rPr>
                <w:sz w:val="26"/>
                <w:szCs w:val="26"/>
              </w:rPr>
              <w:t>Обеспечение иммуноглобулином для экстренной профилактики клещевого энцефалита</w:t>
            </w: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Всего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380,0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382,0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385,0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0,0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0,0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380,0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382,0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385,0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300,0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300,0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300,0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средства бюджетов государственных внебюджетных фондов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80,0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82,0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85,0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 w:val="restart"/>
          </w:tcPr>
          <w:p w:rsidR="00B50268" w:rsidRPr="00B50268" w:rsidRDefault="00B50268" w:rsidP="0055257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3.</w:t>
            </w:r>
            <w:r w:rsidR="00552570">
              <w:rPr>
                <w:sz w:val="26"/>
                <w:szCs w:val="26"/>
              </w:rPr>
              <w:t xml:space="preserve"> </w:t>
            </w:r>
            <w:r w:rsidRPr="00B50268">
              <w:rPr>
                <w:sz w:val="26"/>
                <w:szCs w:val="26"/>
              </w:rPr>
              <w:t>Лекарственное обеспечение</w:t>
            </w: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Всего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1020,0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1020,0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1020,0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1020,0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1020,0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1020,0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1020,0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1020,0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1020,0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 xml:space="preserve">средства бюджетов государственных </w:t>
            </w:r>
            <w:r w:rsidRPr="00B50268">
              <w:rPr>
                <w:sz w:val="26"/>
                <w:szCs w:val="26"/>
              </w:rPr>
              <w:lastRenderedPageBreak/>
              <w:t>внебюджетных фондов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lastRenderedPageBreak/>
              <w:t>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 w:val="restart"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lastRenderedPageBreak/>
              <w:t>4.Здоровое поколение</w:t>
            </w: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Всего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307,0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307,0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307,0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0,0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0,0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307,0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307,0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307,0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166,0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166,0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166,0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средства бюджетов государственных внебюджетных фондов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141,0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141,0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141,0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 w:val="restart"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 xml:space="preserve">4.1.Профилактика и лечение </w:t>
            </w:r>
            <w:proofErr w:type="spellStart"/>
            <w:r w:rsidRPr="00B50268">
              <w:rPr>
                <w:sz w:val="26"/>
                <w:szCs w:val="26"/>
              </w:rPr>
              <w:t>паразитозов</w:t>
            </w:r>
            <w:proofErr w:type="spellEnd"/>
            <w:r w:rsidRPr="00B50268">
              <w:rPr>
                <w:sz w:val="26"/>
                <w:szCs w:val="26"/>
              </w:rPr>
              <w:t xml:space="preserve"> у детей</w:t>
            </w: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Всего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62,0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62,0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62,0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62,0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62,0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62,0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средства бюджетов государственных внебюджетных фондов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62,0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62,0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62,0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 w:val="restart"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4.2.Проведение мероприятий по планированию семьи среди подростков</w:t>
            </w: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Всего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101,0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101,0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101,0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0,0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0,0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101,0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101,0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101,0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81,0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81,0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81,0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средства бюджетов государственных внебюджетных фондов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20,0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20,0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20,0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 w:val="restart"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4.3.</w:t>
            </w:r>
            <w:r w:rsidR="00552570">
              <w:rPr>
                <w:sz w:val="26"/>
                <w:szCs w:val="26"/>
              </w:rPr>
              <w:t xml:space="preserve"> </w:t>
            </w:r>
            <w:r w:rsidRPr="00B50268">
              <w:rPr>
                <w:sz w:val="26"/>
                <w:szCs w:val="26"/>
              </w:rPr>
              <w:t xml:space="preserve">Проведение профилактики рахита и анемии детям первого года жизни. </w:t>
            </w: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Всего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35,0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35,0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35,0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0,0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0,0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35,0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35,0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35,0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10,0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10,0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10,0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средства бюджетов государственных внебюджетных фондов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25,0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25,0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25,0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 w:val="restart"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4.4.</w:t>
            </w:r>
            <w:r w:rsidR="00552570">
              <w:rPr>
                <w:sz w:val="26"/>
                <w:szCs w:val="26"/>
              </w:rPr>
              <w:t xml:space="preserve"> </w:t>
            </w:r>
            <w:r w:rsidRPr="00B50268">
              <w:rPr>
                <w:sz w:val="26"/>
                <w:szCs w:val="26"/>
              </w:rPr>
              <w:t>Профилактика вирусных инфекций у детей первого года жизни.</w:t>
            </w: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Всего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24,0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24,0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24,0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24,0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24,0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24,0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0,0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0,0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средства бюджетов государственных внебюджетных фондов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24,0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24,0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24,0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 w:val="restart"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4.5.</w:t>
            </w:r>
            <w:r w:rsidR="00552570">
              <w:rPr>
                <w:sz w:val="26"/>
                <w:szCs w:val="26"/>
              </w:rPr>
              <w:t xml:space="preserve"> </w:t>
            </w:r>
            <w:r w:rsidRPr="00B50268">
              <w:rPr>
                <w:sz w:val="26"/>
                <w:szCs w:val="26"/>
              </w:rPr>
              <w:t xml:space="preserve">Проведение мероприятий по профилактике педикулеза и </w:t>
            </w:r>
            <w:r w:rsidR="00552570">
              <w:rPr>
                <w:sz w:val="26"/>
                <w:szCs w:val="26"/>
              </w:rPr>
              <w:lastRenderedPageBreak/>
              <w:t>чесотки среди детей</w:t>
            </w: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20,0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20,0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20,0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0,0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0,0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 xml:space="preserve">иные не запрещенные </w:t>
            </w:r>
            <w:r w:rsidRPr="00B50268">
              <w:rPr>
                <w:sz w:val="26"/>
                <w:szCs w:val="26"/>
              </w:rPr>
              <w:lastRenderedPageBreak/>
              <w:t>законодательством источники: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lastRenderedPageBreak/>
              <w:t>10,0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10,0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10,0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10,0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10,0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10,0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средства бюджетов государственных внебюджетных фондов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 w:val="restart"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4.6.</w:t>
            </w:r>
            <w:r w:rsidR="00552570">
              <w:rPr>
                <w:sz w:val="26"/>
                <w:szCs w:val="26"/>
              </w:rPr>
              <w:t xml:space="preserve"> </w:t>
            </w:r>
            <w:r w:rsidRPr="00B50268">
              <w:rPr>
                <w:sz w:val="26"/>
                <w:szCs w:val="26"/>
              </w:rPr>
              <w:t>Бесплатное обеспечение лекарственными препаратами детей-сирот и детей, оставшихся без попечения родителей в возрасте до 6 лет, находившихся  под опекой, в приемной семье, по рецептам врачей в соответствии с Законом кемеровской области от 14 декабря 2010 года №124-ОЗ «О некоторых вопросах в сфере опеки и попечительства несовершеннолетних»</w:t>
            </w: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Всего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65,0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65,0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65,0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65,0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65,0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65,0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65,0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65,0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65,0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средства бюджетов государственных внебюджетных фондов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 w:val="restart"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5.</w:t>
            </w:r>
            <w:r w:rsidR="00552570">
              <w:rPr>
                <w:sz w:val="26"/>
                <w:szCs w:val="26"/>
              </w:rPr>
              <w:t xml:space="preserve"> </w:t>
            </w:r>
            <w:r w:rsidRPr="00B50268">
              <w:rPr>
                <w:sz w:val="26"/>
                <w:szCs w:val="26"/>
              </w:rPr>
              <w:t>Улучшение условий и охраны труда, профилакти</w:t>
            </w:r>
            <w:r w:rsidR="00552570">
              <w:rPr>
                <w:sz w:val="26"/>
                <w:szCs w:val="26"/>
              </w:rPr>
              <w:t>ка профессиональных заболеваний</w:t>
            </w: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Всего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100,0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105,0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108,0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100,0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105,0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108,0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25,0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25,0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25,0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средства бюджетов государственных внебюджетных фондов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75,0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80,0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83,0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 w:val="restart"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6.</w:t>
            </w:r>
            <w:r w:rsidR="00552570">
              <w:rPr>
                <w:sz w:val="26"/>
                <w:szCs w:val="26"/>
              </w:rPr>
              <w:t xml:space="preserve"> </w:t>
            </w:r>
            <w:r w:rsidRPr="00B50268">
              <w:rPr>
                <w:sz w:val="26"/>
                <w:szCs w:val="26"/>
              </w:rPr>
              <w:t>Обеспечение отдельных государственных полномочий по организации оказания медицинской помощи в соответствии с территориальной программой государственных гарантий оказания гражданам Российской Федерации</w:t>
            </w:r>
            <w:r w:rsidR="00552570">
              <w:rPr>
                <w:sz w:val="26"/>
                <w:szCs w:val="26"/>
              </w:rPr>
              <w:t xml:space="preserve"> бесплатной медицинской помощи</w:t>
            </w: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Всего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9596,0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9788,0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9984,0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9596,0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9788,0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9984,0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9596,0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9788,0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9984,0</w:t>
            </w: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средства бюджетов государственных внебюджетных фондов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B50268" w:rsidRPr="00B50268" w:rsidTr="00B50268">
        <w:trPr>
          <w:jc w:val="center"/>
        </w:trPr>
        <w:tc>
          <w:tcPr>
            <w:tcW w:w="3348" w:type="dxa"/>
            <w:vMerge/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средства бюджетов государственных внебюджетных фондов</w:t>
            </w:r>
          </w:p>
        </w:tc>
        <w:tc>
          <w:tcPr>
            <w:tcW w:w="1076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</w:t>
            </w:r>
          </w:p>
        </w:tc>
        <w:tc>
          <w:tcPr>
            <w:tcW w:w="1192" w:type="dxa"/>
          </w:tcPr>
          <w:p w:rsidR="00B50268" w:rsidRPr="00B50268" w:rsidRDefault="00B50268" w:rsidP="00B502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</w:t>
            </w:r>
          </w:p>
        </w:tc>
      </w:tr>
    </w:tbl>
    <w:p w:rsidR="00B50268" w:rsidRDefault="00B50268" w:rsidP="00B50268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B50268" w:rsidRDefault="00B50268" w:rsidP="00B50268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B50268" w:rsidRDefault="00B50268" w:rsidP="00B50268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B50268" w:rsidRDefault="00B50268" w:rsidP="00B50268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B50268" w:rsidRPr="00B50268" w:rsidRDefault="00B50268" w:rsidP="00B50268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50268">
        <w:rPr>
          <w:b/>
          <w:sz w:val="26"/>
          <w:szCs w:val="26"/>
        </w:rPr>
        <w:lastRenderedPageBreak/>
        <w:t xml:space="preserve">6. Сведения о планируемых значениях целевых показателей (индикаторов) муниципальной Программы </w:t>
      </w:r>
    </w:p>
    <w:p w:rsidR="00B50268" w:rsidRPr="00B50268" w:rsidRDefault="00B50268" w:rsidP="00B5026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tbl>
      <w:tblPr>
        <w:tblW w:w="10087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12"/>
        <w:gridCol w:w="3684"/>
        <w:gridCol w:w="1559"/>
        <w:gridCol w:w="891"/>
        <w:gridCol w:w="851"/>
        <w:gridCol w:w="790"/>
      </w:tblGrid>
      <w:tr w:rsidR="00B50268" w:rsidRPr="00B50268" w:rsidTr="00B50268">
        <w:trPr>
          <w:tblCellSpacing w:w="5" w:type="nil"/>
          <w:jc w:val="center"/>
        </w:trPr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 xml:space="preserve">Наименование </w:t>
            </w:r>
            <w:proofErr w:type="gramStart"/>
            <w:r w:rsidRPr="00B50268">
              <w:rPr>
                <w:sz w:val="26"/>
                <w:szCs w:val="26"/>
              </w:rPr>
              <w:t>целевого</w:t>
            </w:r>
            <w:proofErr w:type="gramEnd"/>
          </w:p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показателя (индикатора)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Плановое значение целевого показателя (индикатора)</w:t>
            </w:r>
          </w:p>
        </w:tc>
      </w:tr>
      <w:tr w:rsidR="00B50268" w:rsidRPr="00B50268" w:rsidTr="00B50268">
        <w:trPr>
          <w:tblCellSpacing w:w="5" w:type="nil"/>
          <w:jc w:val="center"/>
        </w:trPr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2015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2016 год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2017 год</w:t>
            </w:r>
          </w:p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ind w:firstLine="325"/>
              <w:rPr>
                <w:sz w:val="26"/>
                <w:szCs w:val="26"/>
              </w:rPr>
            </w:pPr>
          </w:p>
        </w:tc>
      </w:tr>
      <w:tr w:rsidR="00B50268" w:rsidRPr="00B50268" w:rsidTr="00B50268">
        <w:trPr>
          <w:tblCellSpacing w:w="5" w:type="nil"/>
          <w:jc w:val="center"/>
        </w:trPr>
        <w:tc>
          <w:tcPr>
            <w:tcW w:w="2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</w:t>
            </w:r>
          </w:p>
        </w:tc>
        <w:tc>
          <w:tcPr>
            <w:tcW w:w="3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3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5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6</w:t>
            </w:r>
          </w:p>
        </w:tc>
      </w:tr>
      <w:tr w:rsidR="00B50268" w:rsidRPr="00B50268" w:rsidTr="00B50268">
        <w:trPr>
          <w:tblCellSpacing w:w="5" w:type="nil"/>
          <w:jc w:val="center"/>
        </w:trPr>
        <w:tc>
          <w:tcPr>
            <w:tcW w:w="23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1.1.Онкология</w:t>
            </w:r>
          </w:p>
        </w:tc>
        <w:tc>
          <w:tcPr>
            <w:tcW w:w="3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Доля больных с визуальными локализациями злокачественных новообразований, выявленных  1-2 стадиях заболевания, в общем числе больных с визуальными локализациями опухоли, впервые взятые на учет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процентов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62%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64%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66%</w:t>
            </w:r>
          </w:p>
        </w:tc>
      </w:tr>
      <w:tr w:rsidR="00B50268" w:rsidRPr="00B50268" w:rsidTr="00B50268">
        <w:trPr>
          <w:tblCellSpacing w:w="5" w:type="nil"/>
          <w:jc w:val="center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Доля умерших от злокачественных новообразований в течение года с момента установления диагноза в числе больных, впервые взятых на учет в предыдущем году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процентов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23,8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23,2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22,7</w:t>
            </w:r>
          </w:p>
        </w:tc>
      </w:tr>
      <w:tr w:rsidR="00B50268" w:rsidRPr="00B50268" w:rsidTr="00B50268">
        <w:trPr>
          <w:tblCellSpacing w:w="5" w:type="nil"/>
          <w:jc w:val="center"/>
        </w:trPr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70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Смертность от злокачественных новообразований на 100 тыс. населения</w:t>
            </w:r>
            <w:r>
              <w:rPr>
                <w:sz w:val="26"/>
                <w:szCs w:val="26"/>
              </w:rPr>
              <w:t xml:space="preserve"> </w:t>
            </w:r>
          </w:p>
          <w:p w:rsid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мужчин</w:t>
            </w:r>
            <w:r>
              <w:rPr>
                <w:sz w:val="26"/>
                <w:szCs w:val="26"/>
              </w:rPr>
              <w:t xml:space="preserve"> </w:t>
            </w:r>
          </w:p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женщин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случаев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552570" w:rsidRDefault="00552570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552570" w:rsidRDefault="00552570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109,2</w:t>
            </w:r>
          </w:p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 xml:space="preserve">  97,6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552570" w:rsidRDefault="00552570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552570" w:rsidRDefault="00552570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107,4</w:t>
            </w:r>
          </w:p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 xml:space="preserve">  96,7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552570" w:rsidRDefault="00552570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552570" w:rsidRDefault="00552570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105,7</w:t>
            </w:r>
          </w:p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 xml:space="preserve"> 96,1</w:t>
            </w:r>
          </w:p>
        </w:tc>
      </w:tr>
      <w:tr w:rsidR="00B50268" w:rsidRPr="00B50268" w:rsidTr="00B50268">
        <w:trPr>
          <w:tblCellSpacing w:w="5" w:type="nil"/>
          <w:jc w:val="center"/>
        </w:trPr>
        <w:tc>
          <w:tcPr>
            <w:tcW w:w="231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1.2.Туберкулез</w:t>
            </w:r>
          </w:p>
        </w:tc>
        <w:tc>
          <w:tcPr>
            <w:tcW w:w="3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Охват флюорографическими осмотрами населения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процентов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75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75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75</w:t>
            </w:r>
          </w:p>
        </w:tc>
      </w:tr>
      <w:tr w:rsidR="00B50268" w:rsidRPr="00B50268" w:rsidTr="00B50268">
        <w:trPr>
          <w:tblCellSpacing w:w="5" w:type="nil"/>
          <w:jc w:val="center"/>
        </w:trPr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 xml:space="preserve">Смертность от туберкулеза на 100 </w:t>
            </w:r>
            <w:proofErr w:type="spellStart"/>
            <w:r w:rsidRPr="00B50268">
              <w:rPr>
                <w:sz w:val="26"/>
                <w:szCs w:val="26"/>
              </w:rPr>
              <w:t>тыс</w:t>
            </w:r>
            <w:proofErr w:type="gramStart"/>
            <w:r w:rsidRPr="00B50268">
              <w:rPr>
                <w:sz w:val="26"/>
                <w:szCs w:val="26"/>
              </w:rPr>
              <w:t>.н</w:t>
            </w:r>
            <w:proofErr w:type="gramEnd"/>
            <w:r w:rsidRPr="00B50268">
              <w:rPr>
                <w:sz w:val="26"/>
                <w:szCs w:val="26"/>
              </w:rPr>
              <w:t>аселения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ind w:firstLine="459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случаев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24,5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23,6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22,6</w:t>
            </w:r>
          </w:p>
        </w:tc>
      </w:tr>
      <w:tr w:rsidR="00B50268" w:rsidRPr="00B50268" w:rsidTr="00B50268">
        <w:trPr>
          <w:tblCellSpacing w:w="5" w:type="nil"/>
          <w:jc w:val="center"/>
        </w:trPr>
        <w:tc>
          <w:tcPr>
            <w:tcW w:w="23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1.3.Сахарный диабет</w:t>
            </w: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Охват диспансерным наблюдением пациентов с сахарным диабетом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процентов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92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93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94</w:t>
            </w:r>
          </w:p>
        </w:tc>
      </w:tr>
      <w:tr w:rsidR="00B50268" w:rsidRPr="00B50268" w:rsidTr="00552570">
        <w:trPr>
          <w:trHeight w:val="68"/>
          <w:tblCellSpacing w:w="5" w:type="nil"/>
          <w:jc w:val="center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50268" w:rsidRPr="00B50268" w:rsidTr="00B50268">
        <w:trPr>
          <w:tblCellSpacing w:w="5" w:type="nil"/>
          <w:jc w:val="center"/>
        </w:trPr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 xml:space="preserve">Уровень </w:t>
            </w:r>
            <w:proofErr w:type="spellStart"/>
            <w:r w:rsidRPr="00B50268">
              <w:rPr>
                <w:sz w:val="26"/>
                <w:szCs w:val="26"/>
              </w:rPr>
              <w:t>инвалидизации</w:t>
            </w:r>
            <w:proofErr w:type="spellEnd"/>
            <w:r w:rsidRPr="00B50268">
              <w:rPr>
                <w:sz w:val="26"/>
                <w:szCs w:val="26"/>
              </w:rPr>
              <w:t xml:space="preserve">  пациентов, страдающих </w:t>
            </w:r>
            <w:proofErr w:type="spellStart"/>
            <w:r w:rsidRPr="00B50268">
              <w:rPr>
                <w:sz w:val="26"/>
                <w:szCs w:val="26"/>
              </w:rPr>
              <w:t>сахарнымдиабето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процентов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0,8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0,85</w:t>
            </w:r>
          </w:p>
        </w:tc>
      </w:tr>
      <w:tr w:rsidR="00B50268" w:rsidRPr="00B50268" w:rsidTr="00B50268">
        <w:trPr>
          <w:tblCellSpacing w:w="5" w:type="nil"/>
          <w:jc w:val="center"/>
        </w:trPr>
        <w:tc>
          <w:tcPr>
            <w:tcW w:w="2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1.4.Инфекции передаваемые половым путем</w:t>
            </w:r>
          </w:p>
        </w:tc>
        <w:tc>
          <w:tcPr>
            <w:tcW w:w="3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Заболеваемость сифилисом на 100 тыс.</w:t>
            </w:r>
            <w:r w:rsidR="00552570">
              <w:rPr>
                <w:sz w:val="26"/>
                <w:szCs w:val="26"/>
              </w:rPr>
              <w:t xml:space="preserve"> </w:t>
            </w:r>
            <w:r w:rsidRPr="00B50268">
              <w:rPr>
                <w:sz w:val="26"/>
                <w:szCs w:val="26"/>
              </w:rPr>
              <w:t>человек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случаев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89,1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88,6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88,1</w:t>
            </w:r>
          </w:p>
        </w:tc>
      </w:tr>
      <w:tr w:rsidR="00B50268" w:rsidRPr="00B50268" w:rsidTr="00B50268">
        <w:trPr>
          <w:tblCellSpacing w:w="5" w:type="nil"/>
          <w:jc w:val="center"/>
        </w:trPr>
        <w:tc>
          <w:tcPr>
            <w:tcW w:w="23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 xml:space="preserve">1.5. Профилактика и лечение вирусных </w:t>
            </w:r>
            <w:r w:rsidRPr="00B50268">
              <w:rPr>
                <w:sz w:val="26"/>
                <w:szCs w:val="26"/>
              </w:rPr>
              <w:lastRenderedPageBreak/>
              <w:t>гепатитов</w:t>
            </w:r>
            <w:proofErr w:type="gramStart"/>
            <w:r w:rsidRPr="00B50268">
              <w:rPr>
                <w:sz w:val="26"/>
                <w:szCs w:val="26"/>
              </w:rPr>
              <w:t xml:space="preserve"> В</w:t>
            </w:r>
            <w:proofErr w:type="gramEnd"/>
            <w:r w:rsidRPr="00B50268">
              <w:rPr>
                <w:sz w:val="26"/>
                <w:szCs w:val="26"/>
              </w:rPr>
              <w:t xml:space="preserve"> и С, ВИЧ-инфекции</w:t>
            </w:r>
          </w:p>
        </w:tc>
        <w:tc>
          <w:tcPr>
            <w:tcW w:w="3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lastRenderedPageBreak/>
              <w:t>Удельный вес населения ежегодно обследованного на ВИЧ-инфекцию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процентов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13,5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14,0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14,3</w:t>
            </w:r>
          </w:p>
        </w:tc>
      </w:tr>
      <w:tr w:rsidR="00B50268" w:rsidRPr="00B50268" w:rsidTr="00B50268">
        <w:trPr>
          <w:tblCellSpacing w:w="5" w:type="nil"/>
          <w:jc w:val="center"/>
        </w:trPr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Заболеваемость хроническими вирусными гепатитами</w:t>
            </w:r>
            <w:proofErr w:type="gramStart"/>
            <w:r w:rsidRPr="00B50268">
              <w:rPr>
                <w:sz w:val="26"/>
                <w:szCs w:val="26"/>
              </w:rPr>
              <w:t xml:space="preserve"> В</w:t>
            </w:r>
            <w:proofErr w:type="gramEnd"/>
            <w:r w:rsidRPr="00B50268">
              <w:rPr>
                <w:sz w:val="26"/>
                <w:szCs w:val="26"/>
              </w:rPr>
              <w:t xml:space="preserve"> и С на 100 тыс.</w:t>
            </w:r>
            <w:r w:rsidR="00552570">
              <w:rPr>
                <w:sz w:val="26"/>
                <w:szCs w:val="26"/>
              </w:rPr>
              <w:t xml:space="preserve"> </w:t>
            </w:r>
            <w:r w:rsidRPr="00B50268">
              <w:rPr>
                <w:sz w:val="26"/>
                <w:szCs w:val="26"/>
              </w:rPr>
              <w:t>человек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случаев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52,1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51,6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50,4</w:t>
            </w:r>
          </w:p>
        </w:tc>
      </w:tr>
      <w:tr w:rsidR="00B50268" w:rsidRPr="00B50268" w:rsidTr="00B50268">
        <w:trPr>
          <w:tblCellSpacing w:w="5" w:type="nil"/>
          <w:jc w:val="center"/>
        </w:trPr>
        <w:tc>
          <w:tcPr>
            <w:tcW w:w="23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lastRenderedPageBreak/>
              <w:t>2.Вакцинопрофилактика</w:t>
            </w:r>
          </w:p>
        </w:tc>
        <w:tc>
          <w:tcPr>
            <w:tcW w:w="3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Охват профилактическими прививками детей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процентов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100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100</w:t>
            </w:r>
          </w:p>
        </w:tc>
      </w:tr>
      <w:tr w:rsidR="00B50268" w:rsidRPr="00B50268" w:rsidTr="00B50268">
        <w:trPr>
          <w:tblCellSpacing w:w="5" w:type="nil"/>
          <w:jc w:val="center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Заболеваемость корью на 100 тыс. человек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Случаев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</w:t>
            </w:r>
          </w:p>
        </w:tc>
      </w:tr>
      <w:tr w:rsidR="00B50268" w:rsidRPr="00B50268" w:rsidTr="00B50268">
        <w:trPr>
          <w:tblCellSpacing w:w="5" w:type="nil"/>
          <w:jc w:val="center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Заболеваемость дифтерией на 100 тыс. человек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Случаев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</w:t>
            </w:r>
          </w:p>
        </w:tc>
      </w:tr>
      <w:tr w:rsidR="00B50268" w:rsidRPr="00B50268" w:rsidTr="00B50268">
        <w:trPr>
          <w:tblCellSpacing w:w="5" w:type="nil"/>
          <w:jc w:val="center"/>
        </w:trPr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Заболеваемость полиомиелитом на 100 тыс. человек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случаев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</w:t>
            </w:r>
          </w:p>
        </w:tc>
      </w:tr>
      <w:tr w:rsidR="00B50268" w:rsidRPr="00B50268" w:rsidTr="00B50268">
        <w:trPr>
          <w:tblCellSpacing w:w="5" w:type="nil"/>
          <w:jc w:val="center"/>
        </w:trPr>
        <w:tc>
          <w:tcPr>
            <w:tcW w:w="2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4.Здоровое поколение</w:t>
            </w:r>
          </w:p>
        </w:tc>
        <w:tc>
          <w:tcPr>
            <w:tcW w:w="3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Младенческая  смертность (число детей, умерших в возрасте до 1 года, на 1000 родившихся живыми).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Случаев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5,7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5,7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5,6</w:t>
            </w:r>
          </w:p>
        </w:tc>
      </w:tr>
      <w:tr w:rsidR="00B50268" w:rsidRPr="00B50268" w:rsidTr="00B50268">
        <w:trPr>
          <w:tblCellSpacing w:w="5" w:type="nil"/>
          <w:jc w:val="center"/>
        </w:trPr>
        <w:tc>
          <w:tcPr>
            <w:tcW w:w="2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70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 xml:space="preserve">Заболеваемость рахитом </w:t>
            </w:r>
          </w:p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на 100 тыс. населения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Случаев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0</w:t>
            </w:r>
          </w:p>
        </w:tc>
      </w:tr>
      <w:tr w:rsidR="00B50268" w:rsidRPr="00B50268" w:rsidTr="00B50268">
        <w:trPr>
          <w:tblCellSpacing w:w="5" w:type="nil"/>
          <w:jc w:val="center"/>
        </w:trPr>
        <w:tc>
          <w:tcPr>
            <w:tcW w:w="2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70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 xml:space="preserve">Заболеваемость анемией </w:t>
            </w:r>
          </w:p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на 100 тыс. детского населения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случаев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23,0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22,5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8" w:rsidRPr="00B50268" w:rsidRDefault="00B50268" w:rsidP="00B502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268">
              <w:rPr>
                <w:sz w:val="26"/>
                <w:szCs w:val="26"/>
              </w:rPr>
              <w:t>22,3</w:t>
            </w:r>
          </w:p>
        </w:tc>
      </w:tr>
    </w:tbl>
    <w:p w:rsidR="00B50268" w:rsidRPr="00B50268" w:rsidRDefault="00B50268" w:rsidP="00B5026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50268" w:rsidRPr="00B50268" w:rsidRDefault="00B50268" w:rsidP="00B5026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50268" w:rsidRPr="00B50268" w:rsidRDefault="00B50268" w:rsidP="00B5026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50268" w:rsidRPr="00B50268" w:rsidRDefault="00B50268" w:rsidP="00B5026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50268" w:rsidRPr="00B50268" w:rsidRDefault="00B50268" w:rsidP="00B5026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50268" w:rsidRPr="00B50268" w:rsidRDefault="00B50268" w:rsidP="00B5026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50268" w:rsidRPr="00B50268" w:rsidRDefault="00B50268" w:rsidP="00B5026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50268" w:rsidRPr="00B50268" w:rsidRDefault="00B50268" w:rsidP="00B5026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50268" w:rsidRPr="00B50268" w:rsidRDefault="00B50268" w:rsidP="00B5026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50268" w:rsidRPr="00B50268" w:rsidRDefault="00B50268" w:rsidP="00B5026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50268" w:rsidRDefault="00B50268" w:rsidP="00B5026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52570" w:rsidRDefault="00552570" w:rsidP="00B5026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52570" w:rsidRDefault="00552570" w:rsidP="00B5026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52570" w:rsidRDefault="00552570" w:rsidP="00B5026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52570" w:rsidRDefault="00552570" w:rsidP="00B5026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52570" w:rsidRDefault="00552570" w:rsidP="00B5026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52570" w:rsidRDefault="00552570" w:rsidP="00B5026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52570" w:rsidRDefault="00552570" w:rsidP="00B5026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52570" w:rsidRDefault="00552570" w:rsidP="00B5026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52570" w:rsidRDefault="00552570" w:rsidP="00B5026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52570" w:rsidRDefault="00552570" w:rsidP="00B5026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52570" w:rsidRDefault="00552570" w:rsidP="00B5026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52570" w:rsidRDefault="00552570" w:rsidP="00B5026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52570" w:rsidRDefault="00552570" w:rsidP="00B5026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52570" w:rsidRPr="00B50268" w:rsidRDefault="00552570" w:rsidP="00B5026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50268" w:rsidRPr="00B50268" w:rsidRDefault="00B50268" w:rsidP="00B5026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50268" w:rsidRPr="00B50268" w:rsidRDefault="00B50268" w:rsidP="00B5026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50268" w:rsidRPr="00B50268" w:rsidRDefault="00B50268" w:rsidP="00B5026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50268" w:rsidRPr="00B50268" w:rsidRDefault="00B50268" w:rsidP="00B5026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50268" w:rsidRPr="00B50268" w:rsidRDefault="00B50268" w:rsidP="00B5026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50268" w:rsidRPr="00B50268" w:rsidRDefault="00B50268" w:rsidP="00552570">
      <w:pPr>
        <w:tabs>
          <w:tab w:val="left" w:pos="2775"/>
        </w:tabs>
        <w:jc w:val="center"/>
        <w:rPr>
          <w:b/>
          <w:sz w:val="26"/>
          <w:szCs w:val="26"/>
        </w:rPr>
      </w:pPr>
      <w:r w:rsidRPr="00B50268">
        <w:rPr>
          <w:b/>
          <w:sz w:val="26"/>
          <w:szCs w:val="26"/>
        </w:rPr>
        <w:lastRenderedPageBreak/>
        <w:t>7. Методика оценки эффективности муниципальной программы</w:t>
      </w:r>
    </w:p>
    <w:p w:rsidR="00B50268" w:rsidRPr="00B50268" w:rsidRDefault="00B50268" w:rsidP="00B50268">
      <w:pPr>
        <w:tabs>
          <w:tab w:val="left" w:pos="9180"/>
        </w:tabs>
        <w:ind w:left="705"/>
        <w:rPr>
          <w:b/>
          <w:sz w:val="26"/>
          <w:szCs w:val="26"/>
        </w:rPr>
      </w:pPr>
    </w:p>
    <w:p w:rsidR="00B50268" w:rsidRPr="00B50268" w:rsidRDefault="00B50268" w:rsidP="00552570">
      <w:pPr>
        <w:ind w:firstLine="851"/>
        <w:jc w:val="both"/>
        <w:rPr>
          <w:sz w:val="26"/>
          <w:szCs w:val="26"/>
        </w:rPr>
      </w:pPr>
      <w:r w:rsidRPr="00B50268">
        <w:rPr>
          <w:sz w:val="26"/>
          <w:szCs w:val="26"/>
        </w:rPr>
        <w:t>Оценка эффективности реализации Программы осуществляется ответственным исполнителем программы путем установления степени достижения ожидаемых результатов, а также путем сравнения текущих значений показателей (индикаторов) с их целевыми значениями; финансирования оценивается путем соотнесения степени достижения основных целевых показателей Программы</w:t>
      </w:r>
      <w:r w:rsidR="00552570">
        <w:rPr>
          <w:sz w:val="26"/>
          <w:szCs w:val="26"/>
        </w:rPr>
        <w:t xml:space="preserve">                  </w:t>
      </w:r>
      <w:r w:rsidRPr="00B50268">
        <w:rPr>
          <w:sz w:val="26"/>
          <w:szCs w:val="26"/>
        </w:rPr>
        <w:t xml:space="preserve"> с уровнем ее финансирования с начала реализации. </w:t>
      </w:r>
    </w:p>
    <w:p w:rsidR="00B50268" w:rsidRPr="00B50268" w:rsidRDefault="00B50268" w:rsidP="00552570">
      <w:pPr>
        <w:ind w:firstLine="851"/>
        <w:jc w:val="both"/>
        <w:rPr>
          <w:sz w:val="26"/>
          <w:szCs w:val="26"/>
        </w:rPr>
      </w:pPr>
      <w:r w:rsidRPr="00B50268">
        <w:rPr>
          <w:sz w:val="26"/>
          <w:szCs w:val="26"/>
        </w:rPr>
        <w:t>Комплексный показатель эффективности реализации Программы (R) рассчитывается по формуле:</w:t>
      </w:r>
    </w:p>
    <w:p w:rsidR="00B50268" w:rsidRPr="00B50268" w:rsidRDefault="00B50268" w:rsidP="00B50268">
      <w:pPr>
        <w:jc w:val="both"/>
        <w:rPr>
          <w:sz w:val="26"/>
          <w:szCs w:val="26"/>
        </w:rPr>
      </w:pPr>
    </w:p>
    <w:p w:rsidR="00B50268" w:rsidRPr="00B50268" w:rsidRDefault="00B50268" w:rsidP="00B50268">
      <w:pPr>
        <w:jc w:val="center"/>
        <w:rPr>
          <w:sz w:val="26"/>
          <w:szCs w:val="26"/>
        </w:rPr>
      </w:pPr>
      <w:r w:rsidRPr="00B50268">
        <w:rPr>
          <w:position w:val="-58"/>
          <w:sz w:val="26"/>
          <w:szCs w:val="26"/>
        </w:rPr>
        <w:object w:dxaOrig="2460" w:dyaOrig="1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4.4pt;height:88.4pt" o:ole="" fillcolor="window">
            <v:imagedata r:id="rId7" o:title=""/>
          </v:shape>
          <o:OLEObject Type="Embed" ProgID="Equation.3" ShapeID="_x0000_i1025" DrawAspect="Content" ObjectID="_1477823437" r:id="rId8"/>
        </w:object>
      </w:r>
      <w:r w:rsidRPr="00B50268">
        <w:rPr>
          <w:sz w:val="26"/>
          <w:szCs w:val="26"/>
        </w:rPr>
        <w:t>,</w:t>
      </w:r>
    </w:p>
    <w:p w:rsidR="00B50268" w:rsidRPr="00B50268" w:rsidRDefault="00B50268" w:rsidP="00B50268">
      <w:pPr>
        <w:jc w:val="both"/>
        <w:rPr>
          <w:sz w:val="26"/>
          <w:szCs w:val="26"/>
        </w:rPr>
      </w:pPr>
    </w:p>
    <w:p w:rsidR="00B50268" w:rsidRPr="00B50268" w:rsidRDefault="00B50268" w:rsidP="00B50268">
      <w:pPr>
        <w:rPr>
          <w:sz w:val="26"/>
          <w:szCs w:val="26"/>
        </w:rPr>
      </w:pPr>
      <w:r w:rsidRPr="00B50268">
        <w:rPr>
          <w:sz w:val="26"/>
          <w:szCs w:val="26"/>
        </w:rPr>
        <w:t>где</w:t>
      </w:r>
      <w:r w:rsidRPr="00B50268">
        <w:rPr>
          <w:sz w:val="26"/>
          <w:szCs w:val="26"/>
        </w:rPr>
        <w:tab/>
      </w:r>
      <w:r w:rsidRPr="00B50268">
        <w:rPr>
          <w:sz w:val="26"/>
          <w:szCs w:val="26"/>
        </w:rPr>
        <w:object w:dxaOrig="360" w:dyaOrig="360">
          <v:shape id="_x0000_i1026" type="#_x0000_t75" style="width:18.3pt;height:18.3pt" o:ole="">
            <v:imagedata r:id="rId9" o:title=""/>
          </v:shape>
          <o:OLEObject Type="Embed" ProgID="Equation.3" ShapeID="_x0000_i1026" DrawAspect="Content" ObjectID="_1477823438" r:id="rId10"/>
        </w:object>
      </w:r>
      <w:r w:rsidRPr="00B50268">
        <w:rPr>
          <w:sz w:val="26"/>
          <w:szCs w:val="26"/>
        </w:rPr>
        <w:t xml:space="preserve"> </w:t>
      </w:r>
      <w:r w:rsidRPr="00B50268">
        <w:rPr>
          <w:sz w:val="26"/>
          <w:szCs w:val="26"/>
        </w:rPr>
        <w:tab/>
        <w:t>– общее число целевых показателей;</w:t>
      </w:r>
    </w:p>
    <w:p w:rsidR="00B50268" w:rsidRPr="00B50268" w:rsidRDefault="00B50268" w:rsidP="00B50268">
      <w:pPr>
        <w:rPr>
          <w:sz w:val="26"/>
          <w:szCs w:val="26"/>
        </w:rPr>
      </w:pPr>
      <w:r w:rsidRPr="00B50268">
        <w:rPr>
          <w:position w:val="-12"/>
          <w:sz w:val="26"/>
          <w:szCs w:val="26"/>
        </w:rPr>
        <w:object w:dxaOrig="639" w:dyaOrig="380">
          <v:shape id="_x0000_i1027" type="#_x0000_t75" style="width:32.2pt;height:18.3pt" o:ole="">
            <v:imagedata r:id="rId11" o:title=""/>
          </v:shape>
          <o:OLEObject Type="Embed" ProgID="Equation.3" ShapeID="_x0000_i1027" DrawAspect="Content" ObjectID="_1477823439" r:id="rId12"/>
        </w:object>
      </w:r>
      <w:r w:rsidRPr="00B50268">
        <w:rPr>
          <w:sz w:val="26"/>
          <w:szCs w:val="26"/>
        </w:rPr>
        <w:t>- плановое значение n-</w:t>
      </w:r>
      <w:proofErr w:type="spellStart"/>
      <w:r w:rsidRPr="00B50268">
        <w:rPr>
          <w:sz w:val="26"/>
          <w:szCs w:val="26"/>
        </w:rPr>
        <w:t>го</w:t>
      </w:r>
      <w:proofErr w:type="spellEnd"/>
      <w:r w:rsidRPr="00B50268">
        <w:rPr>
          <w:sz w:val="26"/>
          <w:szCs w:val="26"/>
        </w:rPr>
        <w:t xml:space="preserve"> целевого показателя;</w:t>
      </w:r>
    </w:p>
    <w:p w:rsidR="00B50268" w:rsidRPr="00B50268" w:rsidRDefault="00B50268" w:rsidP="00B50268">
      <w:pPr>
        <w:rPr>
          <w:sz w:val="26"/>
          <w:szCs w:val="26"/>
        </w:rPr>
      </w:pPr>
      <w:r w:rsidRPr="00B50268">
        <w:rPr>
          <w:position w:val="-12"/>
          <w:sz w:val="26"/>
          <w:szCs w:val="26"/>
        </w:rPr>
        <w:object w:dxaOrig="540" w:dyaOrig="380">
          <v:shape id="_x0000_i1028" type="#_x0000_t75" style="width:27.15pt;height:18.3pt" o:ole="">
            <v:imagedata r:id="rId13" o:title=""/>
          </v:shape>
          <o:OLEObject Type="Embed" ProgID="Equation.3" ShapeID="_x0000_i1028" DrawAspect="Content" ObjectID="_1477823440" r:id="rId14"/>
        </w:object>
      </w:r>
      <w:r w:rsidRPr="00B50268">
        <w:rPr>
          <w:sz w:val="26"/>
          <w:szCs w:val="26"/>
        </w:rPr>
        <w:tab/>
        <w:t>- текущее значение n-</w:t>
      </w:r>
      <w:proofErr w:type="spellStart"/>
      <w:r w:rsidRPr="00B50268">
        <w:rPr>
          <w:sz w:val="26"/>
          <w:szCs w:val="26"/>
        </w:rPr>
        <w:t>го</w:t>
      </w:r>
      <w:proofErr w:type="spellEnd"/>
      <w:r w:rsidRPr="00B50268">
        <w:rPr>
          <w:sz w:val="26"/>
          <w:szCs w:val="26"/>
        </w:rPr>
        <w:t xml:space="preserve"> целевого показателя;</w:t>
      </w:r>
    </w:p>
    <w:p w:rsidR="00B50268" w:rsidRPr="00B50268" w:rsidRDefault="00B50268" w:rsidP="00B50268">
      <w:pPr>
        <w:rPr>
          <w:sz w:val="26"/>
          <w:szCs w:val="26"/>
        </w:rPr>
      </w:pPr>
      <w:r w:rsidRPr="00B50268">
        <w:rPr>
          <w:position w:val="-4"/>
          <w:sz w:val="26"/>
          <w:szCs w:val="26"/>
        </w:rPr>
        <w:object w:dxaOrig="620" w:dyaOrig="300">
          <v:shape id="_x0000_i1029" type="#_x0000_t75" style="width:30.95pt;height:15.15pt" o:ole="">
            <v:imagedata r:id="rId15" o:title=""/>
          </v:shape>
          <o:OLEObject Type="Embed" ProgID="Equation.3" ShapeID="_x0000_i1029" DrawAspect="Content" ObjectID="_1477823441" r:id="rId16"/>
        </w:object>
      </w:r>
      <w:r w:rsidRPr="00B50268">
        <w:rPr>
          <w:sz w:val="26"/>
          <w:szCs w:val="26"/>
        </w:rPr>
        <w:t>- плановая сумма финансирования по Программе;</w:t>
      </w:r>
    </w:p>
    <w:p w:rsidR="00B50268" w:rsidRPr="00B50268" w:rsidRDefault="00B50268" w:rsidP="00B50268">
      <w:pPr>
        <w:rPr>
          <w:sz w:val="26"/>
          <w:szCs w:val="26"/>
        </w:rPr>
      </w:pPr>
      <w:r w:rsidRPr="00B50268">
        <w:rPr>
          <w:position w:val="-4"/>
          <w:sz w:val="26"/>
          <w:szCs w:val="26"/>
        </w:rPr>
        <w:object w:dxaOrig="520" w:dyaOrig="300">
          <v:shape id="_x0000_i1030" type="#_x0000_t75" style="width:25.9pt;height:15.15pt" o:ole="">
            <v:imagedata r:id="rId17" o:title=""/>
          </v:shape>
          <o:OLEObject Type="Embed" ProgID="Equation.3" ShapeID="_x0000_i1030" DrawAspect="Content" ObjectID="_1477823442" r:id="rId18"/>
        </w:object>
      </w:r>
      <w:r w:rsidRPr="00B50268">
        <w:rPr>
          <w:sz w:val="26"/>
          <w:szCs w:val="26"/>
        </w:rPr>
        <w:tab/>
        <w:t>- сумма финансирования (расходов) на текущую дату.</w:t>
      </w:r>
    </w:p>
    <w:p w:rsidR="00B50268" w:rsidRPr="00B50268" w:rsidRDefault="00B50268" w:rsidP="00B50268">
      <w:pPr>
        <w:widowControl w:val="0"/>
        <w:autoSpaceDE w:val="0"/>
        <w:autoSpaceDN w:val="0"/>
        <w:adjustRightInd w:val="0"/>
        <w:outlineLvl w:val="1"/>
        <w:rPr>
          <w:rFonts w:eastAsia="Batang"/>
          <w:i/>
          <w:sz w:val="26"/>
          <w:szCs w:val="26"/>
          <w:lang w:eastAsia="ko-KR"/>
        </w:rPr>
      </w:pPr>
    </w:p>
    <w:p w:rsidR="00B50268" w:rsidRPr="00B50268" w:rsidRDefault="00B50268" w:rsidP="00B50268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eastAsia="Batang"/>
          <w:sz w:val="26"/>
          <w:szCs w:val="26"/>
          <w:lang w:eastAsia="ko-KR"/>
        </w:rPr>
      </w:pPr>
      <w:r w:rsidRPr="00B50268">
        <w:rPr>
          <w:rFonts w:eastAsia="Batang"/>
          <w:sz w:val="26"/>
          <w:szCs w:val="26"/>
          <w:lang w:eastAsia="ko-KR"/>
        </w:rPr>
        <w:t xml:space="preserve">При вычислении величины </w:t>
      </w:r>
      <w:proofErr w:type="gramStart"/>
      <w:r w:rsidRPr="00B50268">
        <w:rPr>
          <w:rFonts w:eastAsia="Batang"/>
          <w:sz w:val="26"/>
          <w:szCs w:val="26"/>
          <w:lang w:val="en-US" w:eastAsia="ko-KR"/>
        </w:rPr>
        <w:t>F</w:t>
      </w:r>
      <w:proofErr w:type="gramEnd"/>
      <w:r w:rsidRPr="00B50268">
        <w:rPr>
          <w:rFonts w:eastAsia="Batang"/>
          <w:sz w:val="26"/>
          <w:szCs w:val="26"/>
          <w:vertAlign w:val="superscript"/>
          <w:lang w:eastAsia="ko-KR"/>
        </w:rPr>
        <w:t>Тек.</w:t>
      </w:r>
      <w:r w:rsidRPr="00B50268">
        <w:rPr>
          <w:rFonts w:eastAsia="Batang"/>
          <w:sz w:val="26"/>
          <w:szCs w:val="26"/>
          <w:lang w:eastAsia="ko-KR"/>
        </w:rPr>
        <w:t>, суммируемой на конец реализации Программы, расходы дисконтируются при помощи необходимых индексов-дефляторов к ценам начала выполнения Программы. В качестве индексов-дефляторов используются ежегодные индексы фактической инфляции, установленные Правительством РФ. При значении комплексного показателя эффективности реализации программы (</w:t>
      </w:r>
      <w:r w:rsidRPr="00B50268">
        <w:rPr>
          <w:rFonts w:eastAsia="Batang"/>
          <w:sz w:val="26"/>
          <w:szCs w:val="26"/>
          <w:lang w:val="en-US" w:eastAsia="ko-KR"/>
        </w:rPr>
        <w:t>R</w:t>
      </w:r>
      <w:r w:rsidRPr="00B50268">
        <w:rPr>
          <w:rFonts w:eastAsia="Batang"/>
          <w:sz w:val="26"/>
          <w:szCs w:val="26"/>
          <w:lang w:eastAsia="ko-KR"/>
        </w:rPr>
        <w:t xml:space="preserve">) равном 100 и более процентов, эффективность реализации Программы признается высокой, при значении 80% и менее – низкой. </w:t>
      </w:r>
    </w:p>
    <w:p w:rsidR="00B50268" w:rsidRPr="00B50268" w:rsidRDefault="00B50268" w:rsidP="00B50268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eastAsia="Batang"/>
          <w:sz w:val="26"/>
          <w:szCs w:val="26"/>
          <w:lang w:eastAsia="ko-KR"/>
        </w:rPr>
      </w:pPr>
      <w:r w:rsidRPr="00B50268">
        <w:rPr>
          <w:rFonts w:eastAsia="Batang"/>
          <w:sz w:val="26"/>
          <w:szCs w:val="26"/>
          <w:lang w:eastAsia="ko-KR"/>
        </w:rPr>
        <w:t>Оценка эффективности реализации программы осуществляется по итогам года.</w:t>
      </w:r>
    </w:p>
    <w:p w:rsidR="00B50268" w:rsidRPr="00B50268" w:rsidRDefault="00B50268" w:rsidP="00B50268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eastAsia="Batang"/>
          <w:sz w:val="26"/>
          <w:szCs w:val="26"/>
          <w:lang w:eastAsia="ko-KR"/>
        </w:rPr>
      </w:pPr>
    </w:p>
    <w:p w:rsidR="00B50268" w:rsidRPr="00B50268" w:rsidRDefault="00B50268" w:rsidP="00B50268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eastAsia="Batang"/>
          <w:sz w:val="28"/>
          <w:szCs w:val="28"/>
          <w:lang w:eastAsia="ko-KR"/>
        </w:rPr>
      </w:pPr>
    </w:p>
    <w:p w:rsidR="00B50268" w:rsidRPr="00B50268" w:rsidRDefault="00B50268" w:rsidP="00B50268">
      <w:pPr>
        <w:widowControl w:val="0"/>
        <w:autoSpaceDE w:val="0"/>
        <w:autoSpaceDN w:val="0"/>
        <w:adjustRightInd w:val="0"/>
        <w:jc w:val="both"/>
        <w:outlineLvl w:val="1"/>
        <w:rPr>
          <w:rFonts w:eastAsia="Batang"/>
          <w:sz w:val="26"/>
          <w:szCs w:val="26"/>
          <w:lang w:eastAsia="ko-KR"/>
        </w:rPr>
      </w:pPr>
    </w:p>
    <w:p w:rsidR="00B50268" w:rsidRPr="00B50268" w:rsidRDefault="00B50268" w:rsidP="00B50268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B50268" w:rsidRPr="00B50268" w:rsidRDefault="00B50268" w:rsidP="00B50268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eastAsia="Batang"/>
          <w:sz w:val="26"/>
          <w:szCs w:val="26"/>
          <w:lang w:eastAsia="ko-KR"/>
        </w:rPr>
      </w:pPr>
    </w:p>
    <w:p w:rsidR="00B50268" w:rsidRPr="00B50268" w:rsidRDefault="00B50268" w:rsidP="00B50268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eastAsia="Batang"/>
          <w:sz w:val="26"/>
          <w:szCs w:val="26"/>
          <w:lang w:eastAsia="ko-KR"/>
        </w:rPr>
      </w:pPr>
    </w:p>
    <w:p w:rsidR="00B50268" w:rsidRPr="00B50268" w:rsidRDefault="00B50268" w:rsidP="00B50268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eastAsia="Batang"/>
          <w:sz w:val="26"/>
          <w:szCs w:val="26"/>
          <w:lang w:eastAsia="ko-KR"/>
        </w:rPr>
      </w:pPr>
    </w:p>
    <w:p w:rsidR="0082512B" w:rsidRPr="00BD3661" w:rsidRDefault="0082512B" w:rsidP="0082512B"/>
    <w:sectPr w:rsidR="0082512B" w:rsidRPr="00BD3661" w:rsidSect="00B50268">
      <w:pgSz w:w="11906" w:h="16838"/>
      <w:pgMar w:top="107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2891"/>
    <w:multiLevelType w:val="hybridMultilevel"/>
    <w:tmpl w:val="D99E2E36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">
    <w:nsid w:val="08211409"/>
    <w:multiLevelType w:val="hybridMultilevel"/>
    <w:tmpl w:val="9CD4DE6C"/>
    <w:lvl w:ilvl="0" w:tplc="0419000F">
      <w:start w:val="1"/>
      <w:numFmt w:val="decimal"/>
      <w:lvlText w:val="%1."/>
      <w:lvlJc w:val="left"/>
      <w:pPr>
        <w:ind w:left="2268" w:hanging="360"/>
      </w:pPr>
    </w:lvl>
    <w:lvl w:ilvl="1" w:tplc="04190019" w:tentative="1">
      <w:start w:val="1"/>
      <w:numFmt w:val="lowerLetter"/>
      <w:lvlText w:val="%2."/>
      <w:lvlJc w:val="left"/>
      <w:pPr>
        <w:ind w:left="2988" w:hanging="360"/>
      </w:pPr>
    </w:lvl>
    <w:lvl w:ilvl="2" w:tplc="0419001B" w:tentative="1">
      <w:start w:val="1"/>
      <w:numFmt w:val="lowerRoman"/>
      <w:lvlText w:val="%3."/>
      <w:lvlJc w:val="right"/>
      <w:pPr>
        <w:ind w:left="3708" w:hanging="180"/>
      </w:pPr>
    </w:lvl>
    <w:lvl w:ilvl="3" w:tplc="0419000F" w:tentative="1">
      <w:start w:val="1"/>
      <w:numFmt w:val="decimal"/>
      <w:lvlText w:val="%4."/>
      <w:lvlJc w:val="left"/>
      <w:pPr>
        <w:ind w:left="4428" w:hanging="360"/>
      </w:pPr>
    </w:lvl>
    <w:lvl w:ilvl="4" w:tplc="04190019" w:tentative="1">
      <w:start w:val="1"/>
      <w:numFmt w:val="lowerLetter"/>
      <w:lvlText w:val="%5."/>
      <w:lvlJc w:val="left"/>
      <w:pPr>
        <w:ind w:left="5148" w:hanging="360"/>
      </w:pPr>
    </w:lvl>
    <w:lvl w:ilvl="5" w:tplc="0419001B" w:tentative="1">
      <w:start w:val="1"/>
      <w:numFmt w:val="lowerRoman"/>
      <w:lvlText w:val="%6."/>
      <w:lvlJc w:val="right"/>
      <w:pPr>
        <w:ind w:left="5868" w:hanging="180"/>
      </w:pPr>
    </w:lvl>
    <w:lvl w:ilvl="6" w:tplc="0419000F" w:tentative="1">
      <w:start w:val="1"/>
      <w:numFmt w:val="decimal"/>
      <w:lvlText w:val="%7."/>
      <w:lvlJc w:val="left"/>
      <w:pPr>
        <w:ind w:left="6588" w:hanging="360"/>
      </w:pPr>
    </w:lvl>
    <w:lvl w:ilvl="7" w:tplc="04190019" w:tentative="1">
      <w:start w:val="1"/>
      <w:numFmt w:val="lowerLetter"/>
      <w:lvlText w:val="%8."/>
      <w:lvlJc w:val="left"/>
      <w:pPr>
        <w:ind w:left="7308" w:hanging="360"/>
      </w:pPr>
    </w:lvl>
    <w:lvl w:ilvl="8" w:tplc="0419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2">
    <w:nsid w:val="0E212F02"/>
    <w:multiLevelType w:val="hybridMultilevel"/>
    <w:tmpl w:val="EE605958"/>
    <w:lvl w:ilvl="0" w:tplc="B05C64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7C77BA"/>
    <w:multiLevelType w:val="hybridMultilevel"/>
    <w:tmpl w:val="A712DDF0"/>
    <w:lvl w:ilvl="0" w:tplc="E8F46A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6C903D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7509C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F0A89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4D8F4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2687E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8D69B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058BC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6764D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29322B2B"/>
    <w:multiLevelType w:val="multilevel"/>
    <w:tmpl w:val="A9E2E02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4F13F77"/>
    <w:multiLevelType w:val="multilevel"/>
    <w:tmpl w:val="8F90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6">
    <w:nsid w:val="384F7C25"/>
    <w:multiLevelType w:val="hybridMultilevel"/>
    <w:tmpl w:val="9D0A294C"/>
    <w:lvl w:ilvl="0" w:tplc="A1908F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B4429DD"/>
    <w:multiLevelType w:val="multilevel"/>
    <w:tmpl w:val="ED92B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8">
    <w:nsid w:val="4CD310E7"/>
    <w:multiLevelType w:val="multilevel"/>
    <w:tmpl w:val="901AD51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9">
    <w:nsid w:val="4D394DBC"/>
    <w:multiLevelType w:val="hybridMultilevel"/>
    <w:tmpl w:val="ECDAFEEC"/>
    <w:lvl w:ilvl="0" w:tplc="FE56F572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2DF720D"/>
    <w:multiLevelType w:val="hybridMultilevel"/>
    <w:tmpl w:val="D47A05E6"/>
    <w:lvl w:ilvl="0" w:tplc="C838AC98">
      <w:start w:val="1"/>
      <w:numFmt w:val="decimal"/>
      <w:lvlText w:val="%1."/>
      <w:lvlJc w:val="left"/>
      <w:pPr>
        <w:ind w:left="688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1">
    <w:nsid w:val="56303757"/>
    <w:multiLevelType w:val="hybridMultilevel"/>
    <w:tmpl w:val="EE6C3C08"/>
    <w:lvl w:ilvl="0" w:tplc="A58C90EE">
      <w:start w:val="1"/>
      <w:numFmt w:val="decimal"/>
      <w:lvlText w:val="%1."/>
      <w:lvlJc w:val="left"/>
      <w:pPr>
        <w:ind w:left="2747" w:hanging="11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2">
    <w:nsid w:val="581D0666"/>
    <w:multiLevelType w:val="hybridMultilevel"/>
    <w:tmpl w:val="6D12EA8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5F5D3EA7"/>
    <w:multiLevelType w:val="multilevel"/>
    <w:tmpl w:val="444A3C24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14">
    <w:nsid w:val="660A47A0"/>
    <w:multiLevelType w:val="hybridMultilevel"/>
    <w:tmpl w:val="DC8217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6CA28B0"/>
    <w:multiLevelType w:val="hybridMultilevel"/>
    <w:tmpl w:val="ABDEF5EA"/>
    <w:lvl w:ilvl="0" w:tplc="EF9276B0">
      <w:start w:val="1"/>
      <w:numFmt w:val="decimal"/>
      <w:lvlText w:val="%1."/>
      <w:lvlJc w:val="left"/>
      <w:pPr>
        <w:ind w:left="2651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7" w:hanging="360"/>
      </w:pPr>
    </w:lvl>
    <w:lvl w:ilvl="2" w:tplc="0419001B" w:tentative="1">
      <w:start w:val="1"/>
      <w:numFmt w:val="lowerRoman"/>
      <w:lvlText w:val="%3."/>
      <w:lvlJc w:val="right"/>
      <w:pPr>
        <w:ind w:left="3347" w:hanging="180"/>
      </w:pPr>
    </w:lvl>
    <w:lvl w:ilvl="3" w:tplc="0419000F" w:tentative="1">
      <w:start w:val="1"/>
      <w:numFmt w:val="decimal"/>
      <w:lvlText w:val="%4."/>
      <w:lvlJc w:val="left"/>
      <w:pPr>
        <w:ind w:left="4067" w:hanging="360"/>
      </w:pPr>
    </w:lvl>
    <w:lvl w:ilvl="4" w:tplc="04190019" w:tentative="1">
      <w:start w:val="1"/>
      <w:numFmt w:val="lowerLetter"/>
      <w:lvlText w:val="%5."/>
      <w:lvlJc w:val="left"/>
      <w:pPr>
        <w:ind w:left="4787" w:hanging="360"/>
      </w:pPr>
    </w:lvl>
    <w:lvl w:ilvl="5" w:tplc="0419001B" w:tentative="1">
      <w:start w:val="1"/>
      <w:numFmt w:val="lowerRoman"/>
      <w:lvlText w:val="%6."/>
      <w:lvlJc w:val="right"/>
      <w:pPr>
        <w:ind w:left="5507" w:hanging="180"/>
      </w:pPr>
    </w:lvl>
    <w:lvl w:ilvl="6" w:tplc="0419000F" w:tentative="1">
      <w:start w:val="1"/>
      <w:numFmt w:val="decimal"/>
      <w:lvlText w:val="%7."/>
      <w:lvlJc w:val="left"/>
      <w:pPr>
        <w:ind w:left="6227" w:hanging="360"/>
      </w:pPr>
    </w:lvl>
    <w:lvl w:ilvl="7" w:tplc="04190019" w:tentative="1">
      <w:start w:val="1"/>
      <w:numFmt w:val="lowerLetter"/>
      <w:lvlText w:val="%8."/>
      <w:lvlJc w:val="left"/>
      <w:pPr>
        <w:ind w:left="6947" w:hanging="360"/>
      </w:pPr>
    </w:lvl>
    <w:lvl w:ilvl="8" w:tplc="0419001B" w:tentative="1">
      <w:start w:val="1"/>
      <w:numFmt w:val="lowerRoman"/>
      <w:lvlText w:val="%9."/>
      <w:lvlJc w:val="right"/>
      <w:pPr>
        <w:ind w:left="7667" w:hanging="180"/>
      </w:pPr>
    </w:lvl>
  </w:abstractNum>
  <w:abstractNum w:abstractNumId="16">
    <w:nsid w:val="71B153AD"/>
    <w:multiLevelType w:val="hybridMultilevel"/>
    <w:tmpl w:val="74C08A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BD02927"/>
    <w:multiLevelType w:val="hybridMultilevel"/>
    <w:tmpl w:val="EA6CF9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8"/>
  </w:num>
  <w:num w:numId="4">
    <w:abstractNumId w:val="7"/>
  </w:num>
  <w:num w:numId="5">
    <w:abstractNumId w:val="5"/>
  </w:num>
  <w:num w:numId="6">
    <w:abstractNumId w:val="2"/>
  </w:num>
  <w:num w:numId="7">
    <w:abstractNumId w:val="17"/>
  </w:num>
  <w:num w:numId="8">
    <w:abstractNumId w:val="9"/>
  </w:num>
  <w:num w:numId="9">
    <w:abstractNumId w:val="0"/>
  </w:num>
  <w:num w:numId="10">
    <w:abstractNumId w:val="11"/>
  </w:num>
  <w:num w:numId="11">
    <w:abstractNumId w:val="1"/>
  </w:num>
  <w:num w:numId="12">
    <w:abstractNumId w:val="15"/>
  </w:num>
  <w:num w:numId="13">
    <w:abstractNumId w:val="6"/>
  </w:num>
  <w:num w:numId="14">
    <w:abstractNumId w:val="3"/>
  </w:num>
  <w:num w:numId="15">
    <w:abstractNumId w:val="14"/>
  </w:num>
  <w:num w:numId="16">
    <w:abstractNumId w:val="10"/>
  </w:num>
  <w:num w:numId="17">
    <w:abstractNumId w:val="16"/>
  </w:num>
  <w:num w:numId="18">
    <w:abstractNumId w:val="1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4C"/>
    <w:rsid w:val="0000146F"/>
    <w:rsid w:val="00011527"/>
    <w:rsid w:val="0001188E"/>
    <w:rsid w:val="00011BC4"/>
    <w:rsid w:val="00025C39"/>
    <w:rsid w:val="00027D35"/>
    <w:rsid w:val="00032A2D"/>
    <w:rsid w:val="00034957"/>
    <w:rsid w:val="00045FF8"/>
    <w:rsid w:val="00055D4B"/>
    <w:rsid w:val="00057A38"/>
    <w:rsid w:val="0007346B"/>
    <w:rsid w:val="00087FEF"/>
    <w:rsid w:val="000A35B8"/>
    <w:rsid w:val="000A6D1F"/>
    <w:rsid w:val="000A725B"/>
    <w:rsid w:val="000D228E"/>
    <w:rsid w:val="000D715C"/>
    <w:rsid w:val="000E3129"/>
    <w:rsid w:val="0010373E"/>
    <w:rsid w:val="00113802"/>
    <w:rsid w:val="001247F9"/>
    <w:rsid w:val="00125796"/>
    <w:rsid w:val="00127CBD"/>
    <w:rsid w:val="001300F0"/>
    <w:rsid w:val="00132128"/>
    <w:rsid w:val="00140AA6"/>
    <w:rsid w:val="001476DC"/>
    <w:rsid w:val="001606B0"/>
    <w:rsid w:val="00181169"/>
    <w:rsid w:val="001837A8"/>
    <w:rsid w:val="00191D10"/>
    <w:rsid w:val="001A6F27"/>
    <w:rsid w:val="001A7B3D"/>
    <w:rsid w:val="001B0AF9"/>
    <w:rsid w:val="001B391E"/>
    <w:rsid w:val="001E251E"/>
    <w:rsid w:val="001F0197"/>
    <w:rsid w:val="001F37AF"/>
    <w:rsid w:val="00223540"/>
    <w:rsid w:val="002256AC"/>
    <w:rsid w:val="002314E6"/>
    <w:rsid w:val="00241FCC"/>
    <w:rsid w:val="00244D6B"/>
    <w:rsid w:val="0024784A"/>
    <w:rsid w:val="0025398A"/>
    <w:rsid w:val="002623C9"/>
    <w:rsid w:val="00266F0E"/>
    <w:rsid w:val="002718D9"/>
    <w:rsid w:val="002811D3"/>
    <w:rsid w:val="00283D28"/>
    <w:rsid w:val="00285EB7"/>
    <w:rsid w:val="00287476"/>
    <w:rsid w:val="00287EB6"/>
    <w:rsid w:val="00297B00"/>
    <w:rsid w:val="002A0DB5"/>
    <w:rsid w:val="002A1F35"/>
    <w:rsid w:val="002B7379"/>
    <w:rsid w:val="002C5955"/>
    <w:rsid w:val="002D6DFF"/>
    <w:rsid w:val="002E1B94"/>
    <w:rsid w:val="002F51D2"/>
    <w:rsid w:val="00304E6F"/>
    <w:rsid w:val="00324F51"/>
    <w:rsid w:val="003265E6"/>
    <w:rsid w:val="003322B5"/>
    <w:rsid w:val="003328D2"/>
    <w:rsid w:val="00334572"/>
    <w:rsid w:val="003347E8"/>
    <w:rsid w:val="003455F8"/>
    <w:rsid w:val="00360DFD"/>
    <w:rsid w:val="00363417"/>
    <w:rsid w:val="00364692"/>
    <w:rsid w:val="00365123"/>
    <w:rsid w:val="003706BF"/>
    <w:rsid w:val="00397636"/>
    <w:rsid w:val="003B47B5"/>
    <w:rsid w:val="003C1484"/>
    <w:rsid w:val="003C2B02"/>
    <w:rsid w:val="003E324B"/>
    <w:rsid w:val="003F7845"/>
    <w:rsid w:val="00412533"/>
    <w:rsid w:val="004202C7"/>
    <w:rsid w:val="004264F2"/>
    <w:rsid w:val="00435213"/>
    <w:rsid w:val="004374FF"/>
    <w:rsid w:val="00467D28"/>
    <w:rsid w:val="00480CC5"/>
    <w:rsid w:val="00493280"/>
    <w:rsid w:val="004A3625"/>
    <w:rsid w:val="004E7599"/>
    <w:rsid w:val="004F1DFC"/>
    <w:rsid w:val="004F3A2F"/>
    <w:rsid w:val="004F3A30"/>
    <w:rsid w:val="004F4A31"/>
    <w:rsid w:val="00504C1C"/>
    <w:rsid w:val="00506744"/>
    <w:rsid w:val="00507A91"/>
    <w:rsid w:val="00521850"/>
    <w:rsid w:val="00521879"/>
    <w:rsid w:val="00525A0D"/>
    <w:rsid w:val="00534272"/>
    <w:rsid w:val="00537930"/>
    <w:rsid w:val="00552570"/>
    <w:rsid w:val="0056680B"/>
    <w:rsid w:val="00566ED8"/>
    <w:rsid w:val="00571ACD"/>
    <w:rsid w:val="00576957"/>
    <w:rsid w:val="00591963"/>
    <w:rsid w:val="00593C96"/>
    <w:rsid w:val="005A491F"/>
    <w:rsid w:val="005C7769"/>
    <w:rsid w:val="005F0EE8"/>
    <w:rsid w:val="005F204F"/>
    <w:rsid w:val="00600F12"/>
    <w:rsid w:val="00613553"/>
    <w:rsid w:val="00631453"/>
    <w:rsid w:val="00633DC2"/>
    <w:rsid w:val="00641488"/>
    <w:rsid w:val="00642085"/>
    <w:rsid w:val="0065073B"/>
    <w:rsid w:val="00666DE4"/>
    <w:rsid w:val="00695783"/>
    <w:rsid w:val="006B3E46"/>
    <w:rsid w:val="006C011E"/>
    <w:rsid w:val="006D2C1B"/>
    <w:rsid w:val="006D74EC"/>
    <w:rsid w:val="006E6AB6"/>
    <w:rsid w:val="006F74C2"/>
    <w:rsid w:val="0070021D"/>
    <w:rsid w:val="00710F83"/>
    <w:rsid w:val="00713A89"/>
    <w:rsid w:val="00730278"/>
    <w:rsid w:val="00731DEC"/>
    <w:rsid w:val="0073729D"/>
    <w:rsid w:val="0073786A"/>
    <w:rsid w:val="00745C98"/>
    <w:rsid w:val="007464CE"/>
    <w:rsid w:val="00751D7D"/>
    <w:rsid w:val="00763117"/>
    <w:rsid w:val="007654D5"/>
    <w:rsid w:val="007727A7"/>
    <w:rsid w:val="00775139"/>
    <w:rsid w:val="007826E5"/>
    <w:rsid w:val="00785DF4"/>
    <w:rsid w:val="00795115"/>
    <w:rsid w:val="007E0874"/>
    <w:rsid w:val="007E2FE2"/>
    <w:rsid w:val="007E68FA"/>
    <w:rsid w:val="007F07ED"/>
    <w:rsid w:val="00804611"/>
    <w:rsid w:val="00811D34"/>
    <w:rsid w:val="00824AE8"/>
    <w:rsid w:val="0082512B"/>
    <w:rsid w:val="00836205"/>
    <w:rsid w:val="00840783"/>
    <w:rsid w:val="008650C3"/>
    <w:rsid w:val="00866DD2"/>
    <w:rsid w:val="00877395"/>
    <w:rsid w:val="008779BF"/>
    <w:rsid w:val="00887413"/>
    <w:rsid w:val="008A19A5"/>
    <w:rsid w:val="008C1EE4"/>
    <w:rsid w:val="008C2FA6"/>
    <w:rsid w:val="008C3AE5"/>
    <w:rsid w:val="008D13B4"/>
    <w:rsid w:val="008D1720"/>
    <w:rsid w:val="008E7FF8"/>
    <w:rsid w:val="00917CB9"/>
    <w:rsid w:val="00924C27"/>
    <w:rsid w:val="00932F3C"/>
    <w:rsid w:val="009361E5"/>
    <w:rsid w:val="009452F5"/>
    <w:rsid w:val="0095044C"/>
    <w:rsid w:val="00951322"/>
    <w:rsid w:val="009529F1"/>
    <w:rsid w:val="009605C7"/>
    <w:rsid w:val="00964852"/>
    <w:rsid w:val="00966C78"/>
    <w:rsid w:val="00970CBB"/>
    <w:rsid w:val="00991EAC"/>
    <w:rsid w:val="00995EFF"/>
    <w:rsid w:val="009A7A9B"/>
    <w:rsid w:val="009B0E92"/>
    <w:rsid w:val="009E0841"/>
    <w:rsid w:val="009E28B1"/>
    <w:rsid w:val="009E4A19"/>
    <w:rsid w:val="009E655E"/>
    <w:rsid w:val="00A04642"/>
    <w:rsid w:val="00A06882"/>
    <w:rsid w:val="00A2097E"/>
    <w:rsid w:val="00A264A7"/>
    <w:rsid w:val="00A53C67"/>
    <w:rsid w:val="00A55934"/>
    <w:rsid w:val="00A70DE0"/>
    <w:rsid w:val="00A83C0C"/>
    <w:rsid w:val="00A93CA9"/>
    <w:rsid w:val="00A97293"/>
    <w:rsid w:val="00AA4E30"/>
    <w:rsid w:val="00AB7028"/>
    <w:rsid w:val="00AC01DD"/>
    <w:rsid w:val="00B25EB6"/>
    <w:rsid w:val="00B361C0"/>
    <w:rsid w:val="00B50238"/>
    <w:rsid w:val="00B50268"/>
    <w:rsid w:val="00B50CCA"/>
    <w:rsid w:val="00B60079"/>
    <w:rsid w:val="00B75251"/>
    <w:rsid w:val="00B81B8A"/>
    <w:rsid w:val="00B863F1"/>
    <w:rsid w:val="00B86D9A"/>
    <w:rsid w:val="00BA1D79"/>
    <w:rsid w:val="00BA34D1"/>
    <w:rsid w:val="00BB0169"/>
    <w:rsid w:val="00BB7E4C"/>
    <w:rsid w:val="00BC4139"/>
    <w:rsid w:val="00BD3661"/>
    <w:rsid w:val="00BE1118"/>
    <w:rsid w:val="00BE460C"/>
    <w:rsid w:val="00BE5714"/>
    <w:rsid w:val="00BE75C1"/>
    <w:rsid w:val="00BF3DD1"/>
    <w:rsid w:val="00C007DD"/>
    <w:rsid w:val="00C17CB5"/>
    <w:rsid w:val="00C23BC6"/>
    <w:rsid w:val="00C33F2C"/>
    <w:rsid w:val="00C61E51"/>
    <w:rsid w:val="00C673F5"/>
    <w:rsid w:val="00C811A3"/>
    <w:rsid w:val="00C8232A"/>
    <w:rsid w:val="00C86E3C"/>
    <w:rsid w:val="00C90762"/>
    <w:rsid w:val="00CA1AE1"/>
    <w:rsid w:val="00CB50DA"/>
    <w:rsid w:val="00CB6F66"/>
    <w:rsid w:val="00CD42A9"/>
    <w:rsid w:val="00CE4DDE"/>
    <w:rsid w:val="00CE547B"/>
    <w:rsid w:val="00CF6BFE"/>
    <w:rsid w:val="00D03D1D"/>
    <w:rsid w:val="00D11816"/>
    <w:rsid w:val="00D149A4"/>
    <w:rsid w:val="00D26B56"/>
    <w:rsid w:val="00D27654"/>
    <w:rsid w:val="00D35AF8"/>
    <w:rsid w:val="00D41ABB"/>
    <w:rsid w:val="00D50D9F"/>
    <w:rsid w:val="00D579F6"/>
    <w:rsid w:val="00D70385"/>
    <w:rsid w:val="00D77C9B"/>
    <w:rsid w:val="00D84800"/>
    <w:rsid w:val="00D9285D"/>
    <w:rsid w:val="00D93391"/>
    <w:rsid w:val="00D96FF5"/>
    <w:rsid w:val="00DA3797"/>
    <w:rsid w:val="00DC37CF"/>
    <w:rsid w:val="00DC44C2"/>
    <w:rsid w:val="00DC683C"/>
    <w:rsid w:val="00DF0EAD"/>
    <w:rsid w:val="00E011DE"/>
    <w:rsid w:val="00E06CCC"/>
    <w:rsid w:val="00E16D7F"/>
    <w:rsid w:val="00E17CA1"/>
    <w:rsid w:val="00E52099"/>
    <w:rsid w:val="00E6436C"/>
    <w:rsid w:val="00E71B71"/>
    <w:rsid w:val="00E81768"/>
    <w:rsid w:val="00E94CCE"/>
    <w:rsid w:val="00E97945"/>
    <w:rsid w:val="00EB194C"/>
    <w:rsid w:val="00EC5B21"/>
    <w:rsid w:val="00ED1B22"/>
    <w:rsid w:val="00ED1C99"/>
    <w:rsid w:val="00ED1E7F"/>
    <w:rsid w:val="00ED20E9"/>
    <w:rsid w:val="00EE30DF"/>
    <w:rsid w:val="00EE3910"/>
    <w:rsid w:val="00EF093B"/>
    <w:rsid w:val="00EF3AF4"/>
    <w:rsid w:val="00F0149A"/>
    <w:rsid w:val="00F10BD3"/>
    <w:rsid w:val="00F31918"/>
    <w:rsid w:val="00F3299B"/>
    <w:rsid w:val="00F3314B"/>
    <w:rsid w:val="00F50990"/>
    <w:rsid w:val="00F54754"/>
    <w:rsid w:val="00F62473"/>
    <w:rsid w:val="00F66F55"/>
    <w:rsid w:val="00F80277"/>
    <w:rsid w:val="00F82AFF"/>
    <w:rsid w:val="00F856D8"/>
    <w:rsid w:val="00F95CBB"/>
    <w:rsid w:val="00FA1C27"/>
    <w:rsid w:val="00FB6FFF"/>
    <w:rsid w:val="00FC092A"/>
    <w:rsid w:val="00FD5E52"/>
    <w:rsid w:val="00FE20D5"/>
    <w:rsid w:val="00FE75B5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50268"/>
    <w:pPr>
      <w:keepNext/>
      <w:jc w:val="center"/>
      <w:outlineLvl w:val="1"/>
    </w:pPr>
    <w:rPr>
      <w:rFonts w:ascii="Arial" w:hAnsi="Arial"/>
      <w:sz w:val="26"/>
      <w:szCs w:val="20"/>
    </w:rPr>
  </w:style>
  <w:style w:type="paragraph" w:styleId="3">
    <w:name w:val="heading 3"/>
    <w:basedOn w:val="a"/>
    <w:next w:val="a"/>
    <w:link w:val="30"/>
    <w:qFormat/>
    <w:rsid w:val="00B5026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B5026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B50268"/>
    <w:rPr>
      <w:rFonts w:ascii="Arial" w:hAnsi="Arial"/>
      <w:sz w:val="26"/>
    </w:rPr>
  </w:style>
  <w:style w:type="character" w:customStyle="1" w:styleId="30">
    <w:name w:val="Заголовок 3 Знак"/>
    <w:basedOn w:val="a0"/>
    <w:link w:val="3"/>
    <w:rsid w:val="00B50268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rsid w:val="00B50268"/>
    <w:rPr>
      <w:rFonts w:ascii="Cambria" w:hAnsi="Cambria"/>
      <w:b/>
      <w:bCs/>
      <w:i/>
      <w:iCs/>
      <w:color w:val="4F81BD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3A30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7F07E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F07ED"/>
    <w:rPr>
      <w:sz w:val="24"/>
      <w:szCs w:val="24"/>
    </w:rPr>
  </w:style>
  <w:style w:type="paragraph" w:customStyle="1" w:styleId="11">
    <w:name w:val="Абзац списка1"/>
    <w:basedOn w:val="a"/>
    <w:rsid w:val="00B50268"/>
    <w:pPr>
      <w:ind w:left="708"/>
    </w:pPr>
  </w:style>
  <w:style w:type="paragraph" w:styleId="ab">
    <w:name w:val="Title"/>
    <w:basedOn w:val="a"/>
    <w:link w:val="ac"/>
    <w:qFormat/>
    <w:rsid w:val="00B50268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B50268"/>
    <w:rPr>
      <w:sz w:val="28"/>
      <w:szCs w:val="24"/>
    </w:rPr>
  </w:style>
  <w:style w:type="paragraph" w:styleId="23">
    <w:name w:val="Body Text Indent 2"/>
    <w:basedOn w:val="a"/>
    <w:link w:val="24"/>
    <w:rsid w:val="00B50268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B50268"/>
  </w:style>
  <w:style w:type="paragraph" w:customStyle="1" w:styleId="ConsPlusCell">
    <w:name w:val="ConsPlusCell"/>
    <w:rsid w:val="00B50268"/>
    <w:pPr>
      <w:widowControl w:val="0"/>
      <w:autoSpaceDE w:val="0"/>
      <w:autoSpaceDN w:val="0"/>
      <w:adjustRightInd w:val="0"/>
    </w:pPr>
    <w:rPr>
      <w:rFonts w:eastAsia="Batang"/>
      <w:sz w:val="24"/>
      <w:szCs w:val="24"/>
      <w:lang w:eastAsia="ko-KR"/>
    </w:rPr>
  </w:style>
  <w:style w:type="paragraph" w:customStyle="1" w:styleId="ConsPlusNonformat">
    <w:name w:val="ConsPlusNonformat"/>
    <w:rsid w:val="00B502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502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Нормальный (таблица)"/>
    <w:basedOn w:val="a"/>
    <w:next w:val="a"/>
    <w:rsid w:val="00B50268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e">
    <w:name w:val="Прижатый влево"/>
    <w:basedOn w:val="a"/>
    <w:next w:val="a"/>
    <w:rsid w:val="00B5026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2">
    <w:name w:val="1 Знак Знак Знак Знак"/>
    <w:basedOn w:val="a"/>
    <w:rsid w:val="00B5026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50268"/>
    <w:pPr>
      <w:keepNext/>
      <w:jc w:val="center"/>
      <w:outlineLvl w:val="1"/>
    </w:pPr>
    <w:rPr>
      <w:rFonts w:ascii="Arial" w:hAnsi="Arial"/>
      <w:sz w:val="26"/>
      <w:szCs w:val="20"/>
    </w:rPr>
  </w:style>
  <w:style w:type="paragraph" w:styleId="3">
    <w:name w:val="heading 3"/>
    <w:basedOn w:val="a"/>
    <w:next w:val="a"/>
    <w:link w:val="30"/>
    <w:qFormat/>
    <w:rsid w:val="00B5026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B5026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B50268"/>
    <w:rPr>
      <w:rFonts w:ascii="Arial" w:hAnsi="Arial"/>
      <w:sz w:val="26"/>
    </w:rPr>
  </w:style>
  <w:style w:type="character" w:customStyle="1" w:styleId="30">
    <w:name w:val="Заголовок 3 Знак"/>
    <w:basedOn w:val="a0"/>
    <w:link w:val="3"/>
    <w:rsid w:val="00B50268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rsid w:val="00B50268"/>
    <w:rPr>
      <w:rFonts w:ascii="Cambria" w:hAnsi="Cambria"/>
      <w:b/>
      <w:bCs/>
      <w:i/>
      <w:iCs/>
      <w:color w:val="4F81BD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3A30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7F07E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F07ED"/>
    <w:rPr>
      <w:sz w:val="24"/>
      <w:szCs w:val="24"/>
    </w:rPr>
  </w:style>
  <w:style w:type="paragraph" w:customStyle="1" w:styleId="11">
    <w:name w:val="Абзац списка1"/>
    <w:basedOn w:val="a"/>
    <w:rsid w:val="00B50268"/>
    <w:pPr>
      <w:ind w:left="708"/>
    </w:pPr>
  </w:style>
  <w:style w:type="paragraph" w:styleId="ab">
    <w:name w:val="Title"/>
    <w:basedOn w:val="a"/>
    <w:link w:val="ac"/>
    <w:qFormat/>
    <w:rsid w:val="00B50268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B50268"/>
    <w:rPr>
      <w:sz w:val="28"/>
      <w:szCs w:val="24"/>
    </w:rPr>
  </w:style>
  <w:style w:type="paragraph" w:styleId="23">
    <w:name w:val="Body Text Indent 2"/>
    <w:basedOn w:val="a"/>
    <w:link w:val="24"/>
    <w:rsid w:val="00B50268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B50268"/>
  </w:style>
  <w:style w:type="paragraph" w:customStyle="1" w:styleId="ConsPlusCell">
    <w:name w:val="ConsPlusCell"/>
    <w:rsid w:val="00B50268"/>
    <w:pPr>
      <w:widowControl w:val="0"/>
      <w:autoSpaceDE w:val="0"/>
      <w:autoSpaceDN w:val="0"/>
      <w:adjustRightInd w:val="0"/>
    </w:pPr>
    <w:rPr>
      <w:rFonts w:eastAsia="Batang"/>
      <w:sz w:val="24"/>
      <w:szCs w:val="24"/>
      <w:lang w:eastAsia="ko-KR"/>
    </w:rPr>
  </w:style>
  <w:style w:type="paragraph" w:customStyle="1" w:styleId="ConsPlusNonformat">
    <w:name w:val="ConsPlusNonformat"/>
    <w:rsid w:val="00B502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502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Нормальный (таблица)"/>
    <w:basedOn w:val="a"/>
    <w:next w:val="a"/>
    <w:rsid w:val="00B50268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e">
    <w:name w:val="Прижатый влево"/>
    <w:basedOn w:val="a"/>
    <w:next w:val="a"/>
    <w:rsid w:val="00B5026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2">
    <w:name w:val="1 Знак Знак Знак Знак"/>
    <w:basedOn w:val="a"/>
    <w:rsid w:val="00B5026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EBB7CA451ADF59D3232511D027CD356D9C4860AF6B940E1CF13B76Au95EC" TargetMode="Externa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4539</Words>
  <Characters>25878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30357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Admin</cp:lastModifiedBy>
  <cp:revision>5</cp:revision>
  <cp:lastPrinted>2014-11-18T06:40:00Z</cp:lastPrinted>
  <dcterms:created xsi:type="dcterms:W3CDTF">2014-10-27T02:12:00Z</dcterms:created>
  <dcterms:modified xsi:type="dcterms:W3CDTF">2014-11-18T06:44:00Z</dcterms:modified>
</cp:coreProperties>
</file>