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031" w:rsidRDefault="006A48BA" w:rsidP="006A48BA">
      <w:pPr>
        <w:pStyle w:val="20"/>
        <w:framePr w:w="9547" w:h="1285" w:hRule="exact" w:wrap="none" w:vAnchor="page" w:hAnchor="page" w:x="1194" w:y="1090"/>
        <w:shd w:val="clear" w:color="auto" w:fill="auto"/>
        <w:spacing w:after="0"/>
      </w:pPr>
      <w:r>
        <w:t>Ревизионная комиссия Юргинского муниципального округа Кемеровской области-Кузбасса</w:t>
      </w:r>
    </w:p>
    <w:p w:rsidR="00CE2031" w:rsidRDefault="00062225">
      <w:pPr>
        <w:pStyle w:val="10"/>
        <w:framePr w:w="9547" w:h="853" w:hRule="exact" w:wrap="none" w:vAnchor="page" w:hAnchor="page" w:x="1194" w:y="3482"/>
        <w:shd w:val="clear" w:color="auto" w:fill="auto"/>
        <w:spacing w:before="0" w:after="0" w:line="370" w:lineRule="exact"/>
      </w:pPr>
      <w:bookmarkStart w:id="0" w:name="bookmark0"/>
      <w:r>
        <w:t xml:space="preserve">Стандарт </w:t>
      </w:r>
      <w:proofErr w:type="gramStart"/>
      <w:r>
        <w:t>внешнего</w:t>
      </w:r>
      <w:proofErr w:type="gramEnd"/>
      <w:r>
        <w:t xml:space="preserve"> муниципального финансового</w:t>
      </w:r>
      <w:bookmarkEnd w:id="0"/>
    </w:p>
    <w:p w:rsidR="00CE2031" w:rsidRPr="006A48BA" w:rsidRDefault="00062225">
      <w:pPr>
        <w:pStyle w:val="20"/>
        <w:framePr w:w="9547" w:h="853" w:hRule="exact" w:wrap="none" w:vAnchor="page" w:hAnchor="page" w:x="1194" w:y="3482"/>
        <w:shd w:val="clear" w:color="auto" w:fill="auto"/>
        <w:spacing w:after="0" w:line="370" w:lineRule="exact"/>
        <w:rPr>
          <w:color w:val="FF0000"/>
        </w:rPr>
      </w:pPr>
      <w:bookmarkStart w:id="1" w:name="bookmark1"/>
      <w:r>
        <w:rPr>
          <w:rStyle w:val="2185pt"/>
          <w:b/>
          <w:bCs/>
        </w:rPr>
        <w:t xml:space="preserve">контроля </w:t>
      </w:r>
      <w:bookmarkEnd w:id="1"/>
    </w:p>
    <w:p w:rsidR="00CE2031" w:rsidRDefault="00062225">
      <w:pPr>
        <w:pStyle w:val="10"/>
        <w:framePr w:w="9547" w:h="3134" w:hRule="exact" w:wrap="none" w:vAnchor="page" w:hAnchor="page" w:x="1194" w:y="6463"/>
        <w:shd w:val="clear" w:color="auto" w:fill="auto"/>
        <w:spacing w:before="0" w:after="390" w:line="370" w:lineRule="exact"/>
      </w:pPr>
      <w:bookmarkStart w:id="2" w:name="bookmark2"/>
      <w:r>
        <w:t>«Проведение экспертизы</w:t>
      </w:r>
      <w:r w:rsidR="00892D39">
        <w:t xml:space="preserve"> проектов нормативно-правовых актов органов местного самоуправления Юргинского муниципального округа</w:t>
      </w:r>
      <w:r>
        <w:t>»</w:t>
      </w:r>
      <w:bookmarkEnd w:id="2"/>
    </w:p>
    <w:p w:rsidR="00CE2031" w:rsidRDefault="006A48BA">
      <w:pPr>
        <w:pStyle w:val="30"/>
        <w:framePr w:w="9547" w:h="3134" w:hRule="exact" w:wrap="none" w:vAnchor="page" w:hAnchor="page" w:x="1194" w:y="6463"/>
        <w:shd w:val="clear" w:color="auto" w:fill="auto"/>
        <w:spacing w:before="0" w:after="608" w:line="260" w:lineRule="exact"/>
        <w:ind w:left="2560" w:firstLine="0"/>
      </w:pPr>
      <w:bookmarkStart w:id="3" w:name="bookmark3"/>
      <w:r>
        <w:t>(начало действия: 01.01.2020</w:t>
      </w:r>
      <w:r w:rsidR="00062225">
        <w:t>)</w:t>
      </w:r>
      <w:bookmarkEnd w:id="3"/>
    </w:p>
    <w:p w:rsidR="00CE2031" w:rsidRPr="00892D39" w:rsidRDefault="00062225" w:rsidP="00892D39">
      <w:pPr>
        <w:pStyle w:val="32"/>
        <w:framePr w:w="9547" w:h="3134" w:hRule="exact" w:wrap="none" w:vAnchor="page" w:hAnchor="page" w:x="1194" w:y="6463"/>
        <w:shd w:val="clear" w:color="auto" w:fill="auto"/>
        <w:spacing w:before="0" w:after="0"/>
        <w:ind w:left="480" w:right="1700"/>
        <w:rPr>
          <w:b w:val="0"/>
        </w:rPr>
      </w:pPr>
      <w:proofErr w:type="gramStart"/>
      <w:r w:rsidRPr="00892D39">
        <w:rPr>
          <w:b w:val="0"/>
        </w:rPr>
        <w:t>Утвержден</w:t>
      </w:r>
      <w:proofErr w:type="gramEnd"/>
      <w:r w:rsidRPr="00892D39">
        <w:rPr>
          <w:b w:val="0"/>
        </w:rPr>
        <w:t xml:space="preserve"> распоряжением </w:t>
      </w:r>
      <w:r w:rsidR="00892D39" w:rsidRPr="00892D39">
        <w:rPr>
          <w:b w:val="0"/>
        </w:rPr>
        <w:t xml:space="preserve"> </w:t>
      </w:r>
      <w:r w:rsidR="006A48BA" w:rsidRPr="00892D39">
        <w:rPr>
          <w:b w:val="0"/>
          <w:color w:val="auto"/>
        </w:rPr>
        <w:t xml:space="preserve">Ревизионной </w:t>
      </w:r>
      <w:r w:rsidRPr="00892D39">
        <w:rPr>
          <w:b w:val="0"/>
          <w:color w:val="auto"/>
        </w:rPr>
        <w:t xml:space="preserve"> </w:t>
      </w:r>
      <w:r w:rsidR="006A48BA" w:rsidRPr="00892D39">
        <w:rPr>
          <w:b w:val="0"/>
          <w:color w:val="auto"/>
        </w:rPr>
        <w:t>комиссии Юргинского муниципального округа</w:t>
      </w:r>
      <w:r w:rsidR="00892D39" w:rsidRPr="00892D39">
        <w:rPr>
          <w:b w:val="0"/>
        </w:rPr>
        <w:t xml:space="preserve"> </w:t>
      </w:r>
      <w:r w:rsidRPr="00892D39">
        <w:rPr>
          <w:b w:val="0"/>
          <w:color w:val="auto"/>
        </w:rPr>
        <w:t xml:space="preserve">от </w:t>
      </w:r>
      <w:r w:rsidR="00825AB2" w:rsidRPr="00892D39">
        <w:rPr>
          <w:b w:val="0"/>
          <w:color w:val="auto"/>
        </w:rPr>
        <w:t>30.12.2019</w:t>
      </w:r>
      <w:r w:rsidRPr="00892D39">
        <w:rPr>
          <w:b w:val="0"/>
          <w:color w:val="auto"/>
        </w:rPr>
        <w:t xml:space="preserve"> № 2</w:t>
      </w:r>
      <w:r w:rsidR="00892D39" w:rsidRPr="00892D39">
        <w:rPr>
          <w:b w:val="0"/>
          <w:color w:val="auto"/>
        </w:rPr>
        <w:t>1</w:t>
      </w:r>
    </w:p>
    <w:p w:rsidR="00CE2031" w:rsidRDefault="00825AB2">
      <w:pPr>
        <w:pStyle w:val="21"/>
        <w:framePr w:w="9547" w:h="1442" w:hRule="exact" w:wrap="none" w:vAnchor="page" w:hAnchor="page" w:x="1194" w:y="14063"/>
        <w:shd w:val="clear" w:color="auto" w:fill="auto"/>
        <w:spacing w:before="0" w:after="389" w:line="326" w:lineRule="exact"/>
        <w:jc w:val="center"/>
      </w:pPr>
      <w:r>
        <w:t xml:space="preserve"> Юрга    </w:t>
      </w:r>
      <w:r w:rsidR="006A48BA">
        <w:t>2019 год</w:t>
      </w:r>
    </w:p>
    <w:p w:rsidR="00CE2031" w:rsidRDefault="00CE2031">
      <w:pPr>
        <w:rPr>
          <w:sz w:val="2"/>
          <w:szCs w:val="2"/>
        </w:rPr>
        <w:sectPr w:rsidR="00CE203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E2031" w:rsidRDefault="00062225">
      <w:pPr>
        <w:pStyle w:val="40"/>
        <w:framePr w:w="8890" w:h="318" w:hRule="exact" w:wrap="none" w:vAnchor="page" w:hAnchor="page" w:x="1417" w:y="1103"/>
        <w:shd w:val="clear" w:color="auto" w:fill="auto"/>
        <w:spacing w:after="0" w:line="260" w:lineRule="exact"/>
      </w:pPr>
      <w:r>
        <w:lastRenderedPageBreak/>
        <w:t>СОДЕРЖАНИЕ</w:t>
      </w:r>
    </w:p>
    <w:p w:rsidR="00CE2031" w:rsidRDefault="00C20A28" w:rsidP="00892D39">
      <w:pPr>
        <w:pStyle w:val="34"/>
        <w:framePr w:w="8890" w:h="3635" w:hRule="exact" w:wrap="none" w:vAnchor="page" w:hAnchor="page" w:x="1453" w:y="2150"/>
        <w:numPr>
          <w:ilvl w:val="0"/>
          <w:numId w:val="1"/>
        </w:numPr>
        <w:shd w:val="clear" w:color="auto" w:fill="auto"/>
        <w:tabs>
          <w:tab w:val="left" w:pos="562"/>
          <w:tab w:val="right" w:leader="dot" w:pos="8326"/>
        </w:tabs>
        <w:spacing w:before="0" w:after="297" w:line="260" w:lineRule="exact"/>
        <w:ind w:left="580"/>
      </w:pPr>
      <w:hyperlink w:anchor="bookmark5" w:tooltip="Current Document">
        <w:r w:rsidR="006A48BA">
          <w:t>Общие положения …………………………………………………………</w:t>
        </w:r>
        <w:r w:rsidR="00062225">
          <w:t xml:space="preserve"> 3</w:t>
        </w:r>
      </w:hyperlink>
    </w:p>
    <w:p w:rsidR="00CE2031" w:rsidRDefault="006A48BA" w:rsidP="00892D39">
      <w:pPr>
        <w:pStyle w:val="34"/>
        <w:framePr w:w="8890" w:h="3635" w:hRule="exact" w:wrap="none" w:vAnchor="page" w:hAnchor="page" w:x="1453" w:y="2150"/>
        <w:shd w:val="clear" w:color="auto" w:fill="auto"/>
        <w:spacing w:before="0" w:after="26" w:line="260" w:lineRule="exact"/>
        <w:ind w:left="20" w:firstLine="0"/>
      </w:pPr>
      <w:r>
        <w:t xml:space="preserve">2.      </w:t>
      </w:r>
      <w:r w:rsidR="00062225">
        <w:t>Порядок проведения экспертизы</w:t>
      </w:r>
      <w:r w:rsidR="00892D39">
        <w:t xml:space="preserve"> </w:t>
      </w:r>
      <w:r w:rsidR="00062225">
        <w:t>проекта закона, проекта нормативного правового акта, проекта муниципального нормативного правового акта</w:t>
      </w:r>
      <w:r w:rsidR="00062225">
        <w:tab/>
        <w:t>5</w:t>
      </w:r>
    </w:p>
    <w:p w:rsidR="00CE2031" w:rsidRDefault="006A48BA" w:rsidP="00892D39">
      <w:pPr>
        <w:pStyle w:val="34"/>
        <w:framePr w:w="8890" w:h="3635" w:hRule="exact" w:wrap="none" w:vAnchor="page" w:hAnchor="page" w:x="1453" w:y="2150"/>
        <w:shd w:val="clear" w:color="auto" w:fill="auto"/>
        <w:tabs>
          <w:tab w:val="left" w:leader="dot" w:pos="7967"/>
        </w:tabs>
        <w:spacing w:before="0" w:after="268" w:line="370" w:lineRule="exact"/>
        <w:ind w:left="20" w:firstLine="0"/>
      </w:pPr>
      <w:r>
        <w:t xml:space="preserve">3.     </w:t>
      </w:r>
      <w:hyperlink w:anchor="bookmark7" w:tooltip="Current Document">
        <w:r w:rsidR="00062225">
          <w:t xml:space="preserve">Порядок проведения </w:t>
        </w:r>
        <w:r w:rsidR="00892D39">
          <w:t xml:space="preserve"> </w:t>
        </w:r>
        <w:r w:rsidR="00062225">
          <w:t>экспертизы государственной (муниципальной) программы</w:t>
        </w:r>
        <w:r w:rsidR="00062225">
          <w:tab/>
        </w:r>
        <w:r>
          <w:t>….</w:t>
        </w:r>
        <w:r w:rsidR="00062225">
          <w:t xml:space="preserve"> 5</w:t>
        </w:r>
      </w:hyperlink>
    </w:p>
    <w:p w:rsidR="00CE2031" w:rsidRDefault="006A48BA" w:rsidP="00892D39">
      <w:pPr>
        <w:pStyle w:val="34"/>
        <w:framePr w:w="8890" w:h="3635" w:hRule="exact" w:wrap="none" w:vAnchor="page" w:hAnchor="page" w:x="1453" w:y="2150"/>
        <w:shd w:val="clear" w:color="auto" w:fill="auto"/>
        <w:spacing w:before="0" w:after="112" w:line="260" w:lineRule="exact"/>
        <w:ind w:firstLine="0"/>
      </w:pPr>
      <w:r>
        <w:t xml:space="preserve">4.     </w:t>
      </w:r>
      <w:r w:rsidR="00062225">
        <w:t xml:space="preserve">Оформление результатов </w:t>
      </w:r>
      <w:r w:rsidR="00892D39">
        <w:t xml:space="preserve"> </w:t>
      </w:r>
      <w:r w:rsidR="00062225">
        <w:t>экспертизы</w:t>
      </w:r>
      <w:r w:rsidR="00062225">
        <w:tab/>
      </w:r>
      <w:r w:rsidR="00892D39">
        <w:t>…………………………………</w:t>
      </w:r>
      <w:r>
        <w:t>.</w:t>
      </w:r>
      <w:r w:rsidR="00062225">
        <w:t xml:space="preserve"> 6</w:t>
      </w:r>
    </w:p>
    <w:p w:rsidR="00CE2031" w:rsidRDefault="00062225">
      <w:pPr>
        <w:pStyle w:val="a6"/>
        <w:framePr w:wrap="none" w:vAnchor="page" w:hAnchor="page" w:x="10403" w:y="15581"/>
        <w:shd w:val="clear" w:color="auto" w:fill="auto"/>
        <w:spacing w:line="170" w:lineRule="exact"/>
        <w:ind w:left="20"/>
      </w:pPr>
      <w:r>
        <w:t>2</w:t>
      </w:r>
    </w:p>
    <w:p w:rsidR="00CE2031" w:rsidRDefault="00CE2031">
      <w:pPr>
        <w:rPr>
          <w:sz w:val="2"/>
          <w:szCs w:val="2"/>
        </w:rPr>
        <w:sectPr w:rsidR="00CE203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E2031" w:rsidRDefault="00062225">
      <w:pPr>
        <w:pStyle w:val="30"/>
        <w:framePr w:wrap="none" w:vAnchor="page" w:hAnchor="page" w:x="1270" w:y="1213"/>
        <w:numPr>
          <w:ilvl w:val="0"/>
          <w:numId w:val="2"/>
        </w:numPr>
        <w:shd w:val="clear" w:color="auto" w:fill="auto"/>
        <w:tabs>
          <w:tab w:val="left" w:pos="4226"/>
        </w:tabs>
        <w:spacing w:before="0" w:after="0" w:line="260" w:lineRule="exact"/>
        <w:ind w:left="3540" w:firstLine="0"/>
      </w:pPr>
      <w:bookmarkStart w:id="4" w:name="bookmark5"/>
      <w:r>
        <w:lastRenderedPageBreak/>
        <w:t>Общие положения</w:t>
      </w:r>
      <w:bookmarkEnd w:id="4"/>
    </w:p>
    <w:p w:rsidR="00825AB2" w:rsidRDefault="00062225" w:rsidP="00892D39">
      <w:pPr>
        <w:pStyle w:val="21"/>
        <w:framePr w:w="9370" w:h="13453" w:hRule="exact" w:wrap="none" w:vAnchor="page" w:hAnchor="page" w:x="1270" w:y="1923"/>
        <w:numPr>
          <w:ilvl w:val="1"/>
          <w:numId w:val="2"/>
        </w:numPr>
        <w:shd w:val="clear" w:color="auto" w:fill="auto"/>
        <w:tabs>
          <w:tab w:val="left" w:pos="1230"/>
        </w:tabs>
        <w:spacing w:before="0" w:line="418" w:lineRule="exact"/>
        <w:ind w:left="20" w:right="20" w:firstLine="740"/>
        <w:jc w:val="both"/>
      </w:pPr>
      <w:proofErr w:type="gramStart"/>
      <w:r>
        <w:t>Стандарт внешнего муниципального финансового контроля «Проведение экспертизы</w:t>
      </w:r>
      <w:r w:rsidR="00892D39" w:rsidRPr="00892D39">
        <w:t xml:space="preserve"> нормативно-правовых актов органов местного самоуправления Юргинского муниципального округа»</w:t>
      </w:r>
      <w:r>
        <w:t xml:space="preserve"> (далее - Стандарт) разработан в соответствии с требованиями Бюджетного кодекса Российской Федерации, Федерального закона от 07.02.2011 № 6-ФЗ «Об общих принципах организации и деятельности контрольно-счётных органов субъектов Российской Федерации и муниципальных образований», Об</w:t>
      </w:r>
      <w:r w:rsidRPr="00825AB2">
        <w:rPr>
          <w:rStyle w:val="11"/>
          <w:u w:val="none"/>
        </w:rPr>
        <w:t>щи</w:t>
      </w:r>
      <w:r w:rsidRPr="006A48BA">
        <w:t>м</w:t>
      </w:r>
      <w:r>
        <w:t>и требованиями к стандартам внешнего государственного и муниципального контроля для проведения контрольных и экспертно-аналитических мероприятий</w:t>
      </w:r>
      <w:proofErr w:type="gramEnd"/>
      <w:r>
        <w:t xml:space="preserve"> контрольно-счётными органами субъектов Российской Федерации и муниципальных образований (утверждённых Коллегией Счётной палаты Российской Федерации от 17.10.2014 № 47К (993)), Положением о </w:t>
      </w:r>
      <w:r w:rsidR="006A48BA">
        <w:t>Контрольно-счетном органе Юргинского муниципального округа</w:t>
      </w:r>
      <w:r w:rsidR="00825AB2">
        <w:t xml:space="preserve">.    </w:t>
      </w:r>
    </w:p>
    <w:p w:rsidR="00CE2031" w:rsidRDefault="00062225" w:rsidP="00825AB2">
      <w:pPr>
        <w:pStyle w:val="21"/>
        <w:framePr w:w="9370" w:h="13453" w:hRule="exact" w:wrap="none" w:vAnchor="page" w:hAnchor="page" w:x="1270" w:y="1923"/>
        <w:numPr>
          <w:ilvl w:val="1"/>
          <w:numId w:val="2"/>
        </w:numPr>
        <w:shd w:val="clear" w:color="auto" w:fill="auto"/>
        <w:tabs>
          <w:tab w:val="left" w:pos="1230"/>
        </w:tabs>
        <w:spacing w:before="0" w:line="418" w:lineRule="exact"/>
        <w:ind w:left="20" w:right="20" w:firstLine="740"/>
        <w:jc w:val="both"/>
      </w:pPr>
      <w:r>
        <w:t xml:space="preserve">Стандарт является специализированным стандартом и предназначен для методологического обеспечения реализации полномочий сотрудниками </w:t>
      </w:r>
      <w:r w:rsidR="006A48BA">
        <w:t>Ревизионной комиссии Юргинского муниципального округа Кемеровской области-Кузбасса</w:t>
      </w:r>
      <w:r>
        <w:t xml:space="preserve"> (далее </w:t>
      </w:r>
      <w:r w:rsidR="006A48BA">
        <w:t>–</w:t>
      </w:r>
      <w:r>
        <w:t xml:space="preserve"> </w:t>
      </w:r>
      <w:r w:rsidR="006A48BA">
        <w:t>Ревизионная комиссия</w:t>
      </w:r>
      <w:r>
        <w:t>) по финансово-экономической экспертизе проектов муниципальных нормативных правовых актов (включая обоснованность финансово</w:t>
      </w:r>
      <w:r w:rsidR="006A48BA">
        <w:t>-</w:t>
      </w:r>
      <w:r>
        <w:softHyphen/>
        <w:t xml:space="preserve">экономических обоснований) в части, касающейся расходных обязательств </w:t>
      </w:r>
      <w:r w:rsidR="006A48BA">
        <w:t>Юргинского муниципального округа</w:t>
      </w:r>
      <w:r>
        <w:t xml:space="preserve">, а также муниципальных программ, в том числе обоснованность показателей (параметров и характеристик) бюджетов и подготовки заключения </w:t>
      </w:r>
      <w:r w:rsidR="006A48BA">
        <w:t>ревизионной комиссии</w:t>
      </w:r>
      <w:r>
        <w:t xml:space="preserve"> </w:t>
      </w:r>
      <w:r w:rsidR="006A48BA">
        <w:t>Юргинского  муниципального округ</w:t>
      </w:r>
      <w:r>
        <w:t>а по результатам финансово-экономической экспертизы.</w:t>
      </w:r>
    </w:p>
    <w:p w:rsidR="00CE2031" w:rsidRDefault="00062225">
      <w:pPr>
        <w:pStyle w:val="21"/>
        <w:framePr w:w="9370" w:h="13453" w:hRule="exact" w:wrap="none" w:vAnchor="page" w:hAnchor="page" w:x="1270" w:y="1923"/>
        <w:numPr>
          <w:ilvl w:val="1"/>
          <w:numId w:val="2"/>
        </w:numPr>
        <w:shd w:val="clear" w:color="auto" w:fill="auto"/>
        <w:tabs>
          <w:tab w:val="left" w:pos="1220"/>
        </w:tabs>
        <w:spacing w:before="0" w:line="418" w:lineRule="exact"/>
        <w:ind w:left="20" w:right="20" w:firstLine="740"/>
        <w:jc w:val="both"/>
      </w:pPr>
      <w:r>
        <w:t xml:space="preserve">Положения настоящего Стандарта не распространяются на проведение экспертизы проектов решений о бюджете </w:t>
      </w:r>
      <w:r w:rsidR="00C241B3">
        <w:t>Юргинского муниципального округа</w:t>
      </w:r>
      <w:r>
        <w:t xml:space="preserve">, вносимых в него изменений, а также проекта решений об исполнении бюджета </w:t>
      </w:r>
      <w:r w:rsidR="00C241B3">
        <w:t>Юргинского муниципального округа</w:t>
      </w:r>
      <w:r>
        <w:t>.</w:t>
      </w:r>
    </w:p>
    <w:p w:rsidR="00CE2031" w:rsidRDefault="00062225">
      <w:pPr>
        <w:pStyle w:val="21"/>
        <w:framePr w:w="9370" w:h="13453" w:hRule="exact" w:wrap="none" w:vAnchor="page" w:hAnchor="page" w:x="1270" w:y="1923"/>
        <w:numPr>
          <w:ilvl w:val="1"/>
          <w:numId w:val="2"/>
        </w:numPr>
        <w:shd w:val="clear" w:color="auto" w:fill="auto"/>
        <w:tabs>
          <w:tab w:val="left" w:pos="1215"/>
        </w:tabs>
        <w:spacing w:before="0" w:line="418" w:lineRule="exact"/>
        <w:ind w:left="20" w:right="20" w:firstLine="740"/>
        <w:jc w:val="both"/>
      </w:pPr>
      <w:r>
        <w:t>Целью экспертизы проектов муниципальных нормативных правовых актов, а также муниципальных</w:t>
      </w:r>
    </w:p>
    <w:p w:rsidR="00CE2031" w:rsidRDefault="00062225">
      <w:pPr>
        <w:pStyle w:val="a6"/>
        <w:framePr w:wrap="none" w:vAnchor="page" w:hAnchor="page" w:x="10500" w:y="15687"/>
        <w:shd w:val="clear" w:color="auto" w:fill="auto"/>
        <w:spacing w:line="170" w:lineRule="exact"/>
        <w:ind w:left="20"/>
      </w:pPr>
      <w:r>
        <w:t>3</w:t>
      </w:r>
    </w:p>
    <w:p w:rsidR="00CE2031" w:rsidRDefault="00CE2031">
      <w:pPr>
        <w:rPr>
          <w:sz w:val="2"/>
          <w:szCs w:val="2"/>
        </w:rPr>
        <w:sectPr w:rsidR="00CE203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E2031" w:rsidRDefault="00062225">
      <w:pPr>
        <w:pStyle w:val="21"/>
        <w:framePr w:w="9370" w:h="14298" w:hRule="exact" w:wrap="none" w:vAnchor="page" w:hAnchor="page" w:x="1270" w:y="1078"/>
        <w:shd w:val="clear" w:color="auto" w:fill="auto"/>
        <w:spacing w:before="0" w:line="418" w:lineRule="exact"/>
        <w:ind w:left="20" w:right="20"/>
        <w:jc w:val="both"/>
      </w:pPr>
      <w:r>
        <w:lastRenderedPageBreak/>
        <w:t>программ является выявление факторов риска при формировании средств бюджета, создающих условия для последующего неправомерного и (или) неэффективного использования средств бюджета, анализ достоверности оценки объёма расходных обязательств.</w:t>
      </w:r>
    </w:p>
    <w:p w:rsidR="00CE2031" w:rsidRDefault="00892D39">
      <w:pPr>
        <w:pStyle w:val="21"/>
        <w:framePr w:w="9370" w:h="14298" w:hRule="exact" w:wrap="none" w:vAnchor="page" w:hAnchor="page" w:x="1270" w:y="1078"/>
        <w:numPr>
          <w:ilvl w:val="1"/>
          <w:numId w:val="2"/>
        </w:numPr>
        <w:shd w:val="clear" w:color="auto" w:fill="auto"/>
        <w:tabs>
          <w:tab w:val="left" w:pos="1225"/>
        </w:tabs>
        <w:spacing w:before="0" w:line="418" w:lineRule="exact"/>
        <w:ind w:left="20" w:right="20" w:firstLine="720"/>
        <w:jc w:val="both"/>
      </w:pPr>
      <w:r>
        <w:t>Э</w:t>
      </w:r>
      <w:r w:rsidR="00062225">
        <w:t>кспертиза проектов м</w:t>
      </w:r>
      <w:r w:rsidR="00062225" w:rsidRPr="00C241B3">
        <w:t>ун</w:t>
      </w:r>
      <w:r w:rsidR="00062225" w:rsidRPr="00C241B3">
        <w:rPr>
          <w:rStyle w:val="11"/>
          <w:u w:val="none"/>
        </w:rPr>
        <w:t>ици</w:t>
      </w:r>
      <w:r w:rsidR="00062225" w:rsidRPr="00C241B3">
        <w:t>паль</w:t>
      </w:r>
      <w:r w:rsidR="00062225">
        <w:t>ных нормативных правовых актов, муниципальных программ включает оценку соответствия целей и задач документам стратегического планирования.</w:t>
      </w:r>
    </w:p>
    <w:p w:rsidR="00CE2031" w:rsidRDefault="00062225">
      <w:pPr>
        <w:pStyle w:val="21"/>
        <w:framePr w:w="9370" w:h="14298" w:hRule="exact" w:wrap="none" w:vAnchor="page" w:hAnchor="page" w:x="1270" w:y="1078"/>
        <w:numPr>
          <w:ilvl w:val="1"/>
          <w:numId w:val="2"/>
        </w:numPr>
        <w:shd w:val="clear" w:color="auto" w:fill="auto"/>
        <w:tabs>
          <w:tab w:val="left" w:pos="1225"/>
        </w:tabs>
        <w:spacing w:before="0" w:line="418" w:lineRule="exact"/>
        <w:ind w:left="20" w:right="20" w:firstLine="720"/>
        <w:jc w:val="both"/>
      </w:pPr>
      <w:r>
        <w:t>Основными задачами экспертизы проектов муниципальных нормативных правовых актов, муниципальных программ являются оценка их положений на предмет:</w:t>
      </w:r>
    </w:p>
    <w:p w:rsidR="00CE2031" w:rsidRDefault="00062225">
      <w:pPr>
        <w:pStyle w:val="21"/>
        <w:framePr w:w="9370" w:h="14298" w:hRule="exact" w:wrap="none" w:vAnchor="page" w:hAnchor="page" w:x="1270" w:y="1078"/>
        <w:shd w:val="clear" w:color="auto" w:fill="auto"/>
        <w:spacing w:before="0" w:line="418" w:lineRule="exact"/>
        <w:ind w:left="20" w:right="20" w:firstLine="720"/>
        <w:jc w:val="both"/>
      </w:pPr>
      <w:r>
        <w:t xml:space="preserve">соответствия требованиям федерального законодательства, законодательства </w:t>
      </w:r>
      <w:r w:rsidR="00C241B3">
        <w:t xml:space="preserve">Кемеровской </w:t>
      </w:r>
      <w:r>
        <w:t xml:space="preserve"> области</w:t>
      </w:r>
      <w:r w:rsidR="00C241B3">
        <w:t xml:space="preserve"> - Кузбасса</w:t>
      </w:r>
      <w:r>
        <w:t xml:space="preserve">, нормативных правовых актов </w:t>
      </w:r>
      <w:r w:rsidR="00C241B3">
        <w:t>Юргинского муниципального округа</w:t>
      </w:r>
      <w:r>
        <w:t>;</w:t>
      </w:r>
    </w:p>
    <w:p w:rsidR="00CE2031" w:rsidRDefault="00062225">
      <w:pPr>
        <w:pStyle w:val="21"/>
        <w:framePr w:w="9370" w:h="14298" w:hRule="exact" w:wrap="none" w:vAnchor="page" w:hAnchor="page" w:x="1270" w:y="1078"/>
        <w:shd w:val="clear" w:color="auto" w:fill="auto"/>
        <w:spacing w:before="0" w:line="418" w:lineRule="exact"/>
        <w:ind w:left="20" w:right="20" w:firstLine="720"/>
        <w:jc w:val="both"/>
      </w:pPr>
      <w:r>
        <w:t xml:space="preserve">отсутствия (минимизации) рисков принятия решений по формированию и использованию средств бюджета, создающих условия для последующего неправомерного и (или) неэффективного использования средств бюджета, невыполнения (неполного выполнения) задач и функций, возложенных на органы местного самоуправления </w:t>
      </w:r>
      <w:r w:rsidR="00C241B3">
        <w:t>Юргинского муниципального округа</w:t>
      </w:r>
      <w:r>
        <w:t xml:space="preserve"> и их структурные подразделения (подведомственные учреждения);</w:t>
      </w:r>
    </w:p>
    <w:p w:rsidR="00CE2031" w:rsidRDefault="00062225">
      <w:pPr>
        <w:pStyle w:val="21"/>
        <w:framePr w:w="9370" w:h="14298" w:hRule="exact" w:wrap="none" w:vAnchor="page" w:hAnchor="page" w:x="1270" w:y="1078"/>
        <w:shd w:val="clear" w:color="auto" w:fill="auto"/>
        <w:spacing w:before="0" w:line="418" w:lineRule="exact"/>
        <w:ind w:left="20" w:right="20" w:firstLine="720"/>
        <w:jc w:val="both"/>
      </w:pPr>
      <w:r>
        <w:t>обоснованности финансово-экономического обоснования (к проектам муниципальных нормативных правовых актов);</w:t>
      </w:r>
    </w:p>
    <w:p w:rsidR="00CE2031" w:rsidRDefault="00062225">
      <w:pPr>
        <w:pStyle w:val="21"/>
        <w:framePr w:w="9370" w:h="14298" w:hRule="exact" w:wrap="none" w:vAnchor="page" w:hAnchor="page" w:x="1270" w:y="1078"/>
        <w:shd w:val="clear" w:color="auto" w:fill="auto"/>
        <w:spacing w:before="0" w:line="418" w:lineRule="exact"/>
        <w:ind w:left="20" w:right="20" w:firstLine="720"/>
        <w:jc w:val="both"/>
      </w:pPr>
      <w:r>
        <w:t>обоснованности заявленных финансово-экономических последствий принятия проекта муниципального нормативного правового акта органов, реализации муниципальной программы.</w:t>
      </w:r>
    </w:p>
    <w:p w:rsidR="00CE2031" w:rsidRDefault="00062225">
      <w:pPr>
        <w:pStyle w:val="21"/>
        <w:framePr w:w="9370" w:h="14298" w:hRule="exact" w:wrap="none" w:vAnchor="page" w:hAnchor="page" w:x="1270" w:y="1078"/>
        <w:numPr>
          <w:ilvl w:val="1"/>
          <w:numId w:val="2"/>
        </w:numPr>
        <w:shd w:val="clear" w:color="auto" w:fill="auto"/>
        <w:tabs>
          <w:tab w:val="left" w:pos="1220"/>
        </w:tabs>
        <w:spacing w:before="0" w:line="418" w:lineRule="exact"/>
        <w:ind w:left="20" w:right="20" w:firstLine="720"/>
        <w:jc w:val="both"/>
      </w:pPr>
      <w:r>
        <w:t xml:space="preserve">При проведении экспертизы проекта муниципального нормативного правового акта, муниципальной программы </w:t>
      </w:r>
      <w:r w:rsidR="00F471E2">
        <w:t xml:space="preserve">Ревизионная комиссия Юргинского муниципального округа </w:t>
      </w:r>
      <w:r>
        <w:t xml:space="preserve">в рамках своей компетенции вправе оценивать наличие в них </w:t>
      </w:r>
      <w:proofErr w:type="spellStart"/>
      <w:r>
        <w:t>коррупциогенных</w:t>
      </w:r>
      <w:proofErr w:type="spellEnd"/>
      <w:r>
        <w:t xml:space="preserve"> факторов.</w:t>
      </w:r>
    </w:p>
    <w:p w:rsidR="00CE2031" w:rsidRDefault="00062225">
      <w:pPr>
        <w:pStyle w:val="21"/>
        <w:framePr w:w="9370" w:h="14298" w:hRule="exact" w:wrap="none" w:vAnchor="page" w:hAnchor="page" w:x="1270" w:y="1078"/>
        <w:numPr>
          <w:ilvl w:val="1"/>
          <w:numId w:val="2"/>
        </w:numPr>
        <w:shd w:val="clear" w:color="auto" w:fill="auto"/>
        <w:tabs>
          <w:tab w:val="left" w:pos="1225"/>
        </w:tabs>
        <w:spacing w:before="0" w:line="418" w:lineRule="exact"/>
        <w:ind w:left="20" w:right="20" w:firstLine="720"/>
        <w:jc w:val="both"/>
      </w:pPr>
      <w:r>
        <w:t>Срок проведения экспертизы проектов му</w:t>
      </w:r>
      <w:r w:rsidRPr="00F471E2">
        <w:t>н</w:t>
      </w:r>
      <w:r w:rsidRPr="00F471E2">
        <w:rPr>
          <w:rStyle w:val="11"/>
          <w:u w:val="none"/>
        </w:rPr>
        <w:t>ици</w:t>
      </w:r>
      <w:r w:rsidRPr="00F471E2">
        <w:t>п</w:t>
      </w:r>
      <w:r>
        <w:t xml:space="preserve">альных нормативных правовых актов, муниципальных программ составляет 5 рабочих дней, исчисляемых со дня, следующего за днём поступления проектов муниципальных нормативных правовых актов, муниципальных программ в </w:t>
      </w:r>
      <w:r w:rsidR="00F471E2">
        <w:t>Ревизионную комиссию Юргинского муниципального округа.</w:t>
      </w:r>
    </w:p>
    <w:p w:rsidR="00CE2031" w:rsidRDefault="00062225">
      <w:pPr>
        <w:pStyle w:val="a6"/>
        <w:framePr w:wrap="none" w:vAnchor="page" w:hAnchor="page" w:x="10496" w:y="15687"/>
        <w:shd w:val="clear" w:color="auto" w:fill="auto"/>
        <w:spacing w:line="170" w:lineRule="exact"/>
        <w:ind w:left="20"/>
      </w:pPr>
      <w:r>
        <w:t>4</w:t>
      </w:r>
    </w:p>
    <w:p w:rsidR="00CE2031" w:rsidRDefault="00CE2031">
      <w:pPr>
        <w:rPr>
          <w:sz w:val="2"/>
          <w:szCs w:val="2"/>
        </w:rPr>
        <w:sectPr w:rsidR="00CE203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E2031" w:rsidRDefault="00062225" w:rsidP="00892D39">
      <w:pPr>
        <w:pStyle w:val="30"/>
        <w:framePr w:w="9370" w:h="14693" w:hRule="exact" w:wrap="none" w:vAnchor="page" w:hAnchor="page" w:x="1270" w:y="985"/>
        <w:numPr>
          <w:ilvl w:val="0"/>
          <w:numId w:val="2"/>
        </w:numPr>
        <w:shd w:val="clear" w:color="auto" w:fill="auto"/>
        <w:tabs>
          <w:tab w:val="left" w:pos="1003"/>
        </w:tabs>
        <w:spacing w:before="0" w:after="471" w:line="260" w:lineRule="exact"/>
        <w:ind w:left="1160" w:right="720" w:hanging="440"/>
        <w:jc w:val="center"/>
      </w:pPr>
      <w:bookmarkStart w:id="5" w:name="bookmark6"/>
      <w:r>
        <w:lastRenderedPageBreak/>
        <w:t xml:space="preserve">Порядок проведения </w:t>
      </w:r>
      <w:r w:rsidR="00892D39">
        <w:t xml:space="preserve">  </w:t>
      </w:r>
      <w:r>
        <w:t>экспертизы проекта муниципального нормативного правового акта</w:t>
      </w:r>
      <w:bookmarkEnd w:id="5"/>
    </w:p>
    <w:p w:rsidR="00CE2031" w:rsidRDefault="00062225">
      <w:pPr>
        <w:pStyle w:val="21"/>
        <w:framePr w:w="9370" w:h="14693" w:hRule="exact" w:wrap="none" w:vAnchor="page" w:hAnchor="page" w:x="1270" w:y="985"/>
        <w:numPr>
          <w:ilvl w:val="1"/>
          <w:numId w:val="2"/>
        </w:numPr>
        <w:shd w:val="clear" w:color="auto" w:fill="auto"/>
        <w:tabs>
          <w:tab w:val="left" w:pos="1220"/>
        </w:tabs>
        <w:spacing w:before="0" w:line="418" w:lineRule="exact"/>
        <w:ind w:left="20" w:right="20" w:firstLine="700"/>
        <w:jc w:val="both"/>
      </w:pPr>
      <w:r>
        <w:t xml:space="preserve">Проведение экспертизы проекта муниципального нормативного правового акта и подготовку заключения по результатам финансово-экономической экспертизы осуществляет должностное лицо </w:t>
      </w:r>
      <w:r w:rsidR="00F471E2">
        <w:t>Ревизионной комиссии Юргинского муниципального округа</w:t>
      </w:r>
      <w:r>
        <w:t xml:space="preserve">, которому председателем </w:t>
      </w:r>
      <w:r w:rsidR="00F471E2">
        <w:t>\ревизионной комиссии Юргинского муниципального округа</w:t>
      </w:r>
      <w:r>
        <w:t xml:space="preserve"> поручено проведение финансово</w:t>
      </w:r>
      <w:r w:rsidR="00F471E2">
        <w:t>-</w:t>
      </w:r>
      <w:r>
        <w:softHyphen/>
        <w:t>экономической экспертизы.</w:t>
      </w:r>
    </w:p>
    <w:p w:rsidR="00CE2031" w:rsidRDefault="00062225">
      <w:pPr>
        <w:pStyle w:val="21"/>
        <w:framePr w:w="9370" w:h="14693" w:hRule="exact" w:wrap="none" w:vAnchor="page" w:hAnchor="page" w:x="1270" w:y="985"/>
        <w:numPr>
          <w:ilvl w:val="1"/>
          <w:numId w:val="2"/>
        </w:numPr>
        <w:shd w:val="clear" w:color="auto" w:fill="auto"/>
        <w:tabs>
          <w:tab w:val="left" w:pos="1225"/>
        </w:tabs>
        <w:spacing w:before="0" w:line="418" w:lineRule="exact"/>
        <w:ind w:left="20" w:right="20" w:firstLine="700"/>
        <w:jc w:val="both"/>
      </w:pPr>
      <w:r>
        <w:t xml:space="preserve">Объём экспертизы проекта муниципального нормативного правового акта (перечень обязательных к рассмотрению вопросов и глубина их проработки) определяется председателем </w:t>
      </w:r>
      <w:r w:rsidR="00F471E2">
        <w:t>Ревизионной комиссии Юргинского муниципального округа</w:t>
      </w:r>
      <w:r>
        <w:t xml:space="preserve"> исходя из целей и задач экспертизы и условий её проведения, срока подготовки заключения, а также полноты представленных материалов и качества их оформления.</w:t>
      </w:r>
    </w:p>
    <w:p w:rsidR="00CE2031" w:rsidRDefault="00062225">
      <w:pPr>
        <w:pStyle w:val="21"/>
        <w:framePr w:w="9370" w:h="14693" w:hRule="exact" w:wrap="none" w:vAnchor="page" w:hAnchor="page" w:x="1270" w:y="985"/>
        <w:numPr>
          <w:ilvl w:val="1"/>
          <w:numId w:val="2"/>
        </w:numPr>
        <w:shd w:val="clear" w:color="auto" w:fill="auto"/>
        <w:tabs>
          <w:tab w:val="left" w:pos="1215"/>
        </w:tabs>
        <w:spacing w:before="0" w:line="418" w:lineRule="exact"/>
        <w:ind w:left="20" w:right="20" w:firstLine="700"/>
        <w:jc w:val="both"/>
      </w:pPr>
      <w:r>
        <w:t>При рассмотрении проекта муниципального нормативного правового акта учитываются результаты контрольных и экспертно</w:t>
      </w:r>
      <w:r>
        <w:softHyphen/>
      </w:r>
      <w:r w:rsidR="00F471E2">
        <w:t>-</w:t>
      </w:r>
      <w:r>
        <w:t>аналитических мероприятий по вопросам формирования и использования средств бюджета в соответствующей сфере деятельности.</w:t>
      </w:r>
    </w:p>
    <w:p w:rsidR="00CE2031" w:rsidRDefault="00062225">
      <w:pPr>
        <w:pStyle w:val="21"/>
        <w:framePr w:w="9370" w:h="14693" w:hRule="exact" w:wrap="none" w:vAnchor="page" w:hAnchor="page" w:x="1270" w:y="985"/>
        <w:numPr>
          <w:ilvl w:val="1"/>
          <w:numId w:val="2"/>
        </w:numPr>
        <w:shd w:val="clear" w:color="auto" w:fill="auto"/>
        <w:tabs>
          <w:tab w:val="left" w:pos="1215"/>
        </w:tabs>
        <w:spacing w:before="0" w:after="486" w:line="418" w:lineRule="exact"/>
        <w:ind w:left="20" w:right="20" w:firstLine="700"/>
        <w:jc w:val="both"/>
      </w:pPr>
      <w:r>
        <w:t>При проведении экспертизы проекта муниципального нормативного правового акта проводится изучение состояния правового регулирования в соответствующей сфере.</w:t>
      </w:r>
    </w:p>
    <w:p w:rsidR="00CE2031" w:rsidRDefault="00062225">
      <w:pPr>
        <w:pStyle w:val="30"/>
        <w:framePr w:w="9370" w:h="14693" w:hRule="exact" w:wrap="none" w:vAnchor="page" w:hAnchor="page" w:x="1270" w:y="985"/>
        <w:numPr>
          <w:ilvl w:val="0"/>
          <w:numId w:val="2"/>
        </w:numPr>
        <w:shd w:val="clear" w:color="auto" w:fill="auto"/>
        <w:tabs>
          <w:tab w:val="left" w:pos="978"/>
        </w:tabs>
        <w:spacing w:before="0" w:after="466" w:line="260" w:lineRule="exact"/>
        <w:ind w:left="2880" w:right="720"/>
      </w:pPr>
      <w:bookmarkStart w:id="6" w:name="bookmark7"/>
      <w:r>
        <w:t xml:space="preserve">Порядок проведения </w:t>
      </w:r>
      <w:r w:rsidR="00A01C81">
        <w:t xml:space="preserve"> </w:t>
      </w:r>
      <w:r>
        <w:t>экспертизы муниципальной программы</w:t>
      </w:r>
      <w:bookmarkEnd w:id="6"/>
    </w:p>
    <w:p w:rsidR="00CE2031" w:rsidRDefault="00A01C81" w:rsidP="00F471E2">
      <w:pPr>
        <w:pStyle w:val="21"/>
        <w:framePr w:w="9370" w:h="14693" w:hRule="exact" w:wrap="none" w:vAnchor="page" w:hAnchor="page" w:x="1270" w:y="985"/>
        <w:numPr>
          <w:ilvl w:val="1"/>
          <w:numId w:val="2"/>
        </w:numPr>
        <w:shd w:val="clear" w:color="auto" w:fill="auto"/>
        <w:tabs>
          <w:tab w:val="left" w:pos="1225"/>
        </w:tabs>
        <w:spacing w:before="0" w:line="418" w:lineRule="exact"/>
        <w:ind w:left="20" w:right="20" w:firstLine="700"/>
        <w:jc w:val="both"/>
      </w:pPr>
      <w:r>
        <w:t>Э</w:t>
      </w:r>
      <w:r w:rsidR="00062225">
        <w:t xml:space="preserve">кспертиза муниципальной программы осуществляется должностным лицом </w:t>
      </w:r>
      <w:r w:rsidR="00F471E2">
        <w:t>Ревизионной комиссии Юргинского муниципального округа</w:t>
      </w:r>
      <w:r w:rsidR="00062225">
        <w:t xml:space="preserve">, которому председателем </w:t>
      </w:r>
      <w:r w:rsidR="00F471E2" w:rsidRPr="00F471E2">
        <w:t>Ревизионной комиссии Юргинского муниципального округа</w:t>
      </w:r>
      <w:r w:rsidR="00062225">
        <w:t xml:space="preserve"> поручено проведение финансово-экономической экспертизы.</w:t>
      </w:r>
    </w:p>
    <w:p w:rsidR="00CE2031" w:rsidRDefault="00062225" w:rsidP="00F471E2">
      <w:pPr>
        <w:pStyle w:val="21"/>
        <w:framePr w:w="9370" w:h="14693" w:hRule="exact" w:wrap="none" w:vAnchor="page" w:hAnchor="page" w:x="1270" w:y="985"/>
        <w:numPr>
          <w:ilvl w:val="1"/>
          <w:numId w:val="2"/>
        </w:numPr>
        <w:shd w:val="clear" w:color="auto" w:fill="auto"/>
        <w:tabs>
          <w:tab w:val="left" w:pos="1225"/>
        </w:tabs>
        <w:spacing w:before="0" w:line="418" w:lineRule="exact"/>
        <w:ind w:left="20" w:right="20" w:firstLine="700"/>
        <w:jc w:val="both"/>
      </w:pPr>
      <w:r>
        <w:t xml:space="preserve">Объём </w:t>
      </w:r>
      <w:r w:rsidR="00A01C81">
        <w:t xml:space="preserve">  </w:t>
      </w:r>
      <w:r>
        <w:t xml:space="preserve">экспертизы муниципальной программы (перечень обязательных к рассмотрению вопросов и глубина их проработки) определяется председателем </w:t>
      </w:r>
      <w:r w:rsidR="00F471E2" w:rsidRPr="00F471E2">
        <w:t>Ревизионной комиссии Юргинского муниципального округа</w:t>
      </w:r>
    </w:p>
    <w:p w:rsidR="00CE2031" w:rsidRDefault="00062225">
      <w:pPr>
        <w:pStyle w:val="50"/>
        <w:framePr w:w="9370" w:h="14693" w:hRule="exact" w:wrap="none" w:vAnchor="page" w:hAnchor="page" w:x="1270" w:y="985"/>
        <w:shd w:val="clear" w:color="auto" w:fill="auto"/>
        <w:spacing w:line="170" w:lineRule="exact"/>
        <w:ind w:right="20"/>
      </w:pPr>
      <w:r>
        <w:t>5</w:t>
      </w:r>
    </w:p>
    <w:p w:rsidR="00CE2031" w:rsidRDefault="00CE2031">
      <w:pPr>
        <w:rPr>
          <w:sz w:val="2"/>
          <w:szCs w:val="2"/>
        </w:rPr>
        <w:sectPr w:rsidR="00CE203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E2031" w:rsidRDefault="00062225">
      <w:pPr>
        <w:pStyle w:val="21"/>
        <w:framePr w:w="9370" w:h="13962" w:hRule="exact" w:wrap="none" w:vAnchor="page" w:hAnchor="page" w:x="1270" w:y="1078"/>
        <w:shd w:val="clear" w:color="auto" w:fill="auto"/>
        <w:spacing w:before="0" w:line="418" w:lineRule="exact"/>
        <w:ind w:left="20"/>
      </w:pPr>
      <w:r>
        <w:lastRenderedPageBreak/>
        <w:t xml:space="preserve">исходя из целей и задач </w:t>
      </w:r>
      <w:r w:rsidR="00A01C81">
        <w:t xml:space="preserve"> </w:t>
      </w:r>
      <w:r>
        <w:t>экспертизы.</w:t>
      </w:r>
    </w:p>
    <w:p w:rsidR="00CE2031" w:rsidRDefault="00062225">
      <w:pPr>
        <w:pStyle w:val="21"/>
        <w:framePr w:w="9370" w:h="13962" w:hRule="exact" w:wrap="none" w:vAnchor="page" w:hAnchor="page" w:x="1270" w:y="1078"/>
        <w:numPr>
          <w:ilvl w:val="1"/>
          <w:numId w:val="2"/>
        </w:numPr>
        <w:shd w:val="clear" w:color="auto" w:fill="auto"/>
        <w:tabs>
          <w:tab w:val="left" w:pos="1215"/>
        </w:tabs>
        <w:spacing w:before="0" w:line="418" w:lineRule="exact"/>
        <w:ind w:left="20" w:right="20" w:firstLine="700"/>
        <w:jc w:val="both"/>
      </w:pPr>
      <w:r>
        <w:t xml:space="preserve">При проведении </w:t>
      </w:r>
      <w:r w:rsidR="00A01C81">
        <w:t xml:space="preserve"> </w:t>
      </w:r>
      <w:r>
        <w:t>экспертизы муниципальной программы оценивается:</w:t>
      </w:r>
    </w:p>
    <w:p w:rsidR="00CE2031" w:rsidRDefault="00062225">
      <w:pPr>
        <w:pStyle w:val="21"/>
        <w:framePr w:w="9370" w:h="13962" w:hRule="exact" w:wrap="none" w:vAnchor="page" w:hAnchor="page" w:x="1270" w:y="1078"/>
        <w:numPr>
          <w:ilvl w:val="0"/>
          <w:numId w:val="3"/>
        </w:numPr>
        <w:shd w:val="clear" w:color="auto" w:fill="auto"/>
        <w:tabs>
          <w:tab w:val="left" w:pos="1038"/>
        </w:tabs>
        <w:spacing w:before="0" w:line="418" w:lineRule="exact"/>
        <w:ind w:left="20" w:right="20" w:firstLine="700"/>
        <w:jc w:val="both"/>
      </w:pPr>
      <w:r>
        <w:t>соблюдение установленных требований к содержанию муниципальной программы;</w:t>
      </w:r>
    </w:p>
    <w:p w:rsidR="00CE2031" w:rsidRDefault="00062225" w:rsidP="00F471E2">
      <w:pPr>
        <w:pStyle w:val="21"/>
        <w:framePr w:w="9370" w:h="13962" w:hRule="exact" w:wrap="none" w:vAnchor="page" w:hAnchor="page" w:x="1270" w:y="1078"/>
        <w:numPr>
          <w:ilvl w:val="0"/>
          <w:numId w:val="3"/>
        </w:numPr>
        <w:shd w:val="clear" w:color="auto" w:fill="auto"/>
        <w:tabs>
          <w:tab w:val="left" w:pos="1033"/>
        </w:tabs>
        <w:spacing w:before="0" w:line="418" w:lineRule="exact"/>
        <w:ind w:left="20" w:right="20" w:firstLine="700"/>
        <w:jc w:val="both"/>
      </w:pPr>
      <w:r>
        <w:t xml:space="preserve">соответствие цели муниципальной программы приоритетным целям социально-экономического развития </w:t>
      </w:r>
      <w:r w:rsidR="00F471E2" w:rsidRPr="00F471E2">
        <w:t xml:space="preserve"> Юргинского муниципального округа</w:t>
      </w:r>
      <w:r>
        <w:t>;</w:t>
      </w:r>
    </w:p>
    <w:p w:rsidR="00CE2031" w:rsidRDefault="00062225">
      <w:pPr>
        <w:pStyle w:val="21"/>
        <w:framePr w:w="9370" w:h="13962" w:hRule="exact" w:wrap="none" w:vAnchor="page" w:hAnchor="page" w:x="1270" w:y="1078"/>
        <w:numPr>
          <w:ilvl w:val="0"/>
          <w:numId w:val="3"/>
        </w:numPr>
        <w:shd w:val="clear" w:color="auto" w:fill="auto"/>
        <w:tabs>
          <w:tab w:val="left" w:pos="1027"/>
        </w:tabs>
        <w:spacing w:before="0" w:line="418" w:lineRule="exact"/>
        <w:ind w:left="20" w:firstLine="700"/>
        <w:jc w:val="both"/>
      </w:pPr>
      <w:r>
        <w:t>соответствие мероприятий заявленной цели;</w:t>
      </w:r>
    </w:p>
    <w:p w:rsidR="00CE2031" w:rsidRDefault="00062225">
      <w:pPr>
        <w:pStyle w:val="21"/>
        <w:framePr w:w="9370" w:h="13962" w:hRule="exact" w:wrap="none" w:vAnchor="page" w:hAnchor="page" w:x="1270" w:y="1078"/>
        <w:numPr>
          <w:ilvl w:val="0"/>
          <w:numId w:val="3"/>
        </w:numPr>
        <w:shd w:val="clear" w:color="auto" w:fill="auto"/>
        <w:tabs>
          <w:tab w:val="left" w:pos="1033"/>
        </w:tabs>
        <w:spacing w:before="0" w:line="418" w:lineRule="exact"/>
        <w:ind w:left="20" w:right="20" w:firstLine="700"/>
        <w:jc w:val="both"/>
      </w:pPr>
      <w:r>
        <w:t>наличие планируемых результатов реализации муниципальной программы;</w:t>
      </w:r>
    </w:p>
    <w:p w:rsidR="00CE2031" w:rsidRDefault="00062225">
      <w:pPr>
        <w:pStyle w:val="21"/>
        <w:framePr w:w="9370" w:h="13962" w:hRule="exact" w:wrap="none" w:vAnchor="page" w:hAnchor="page" w:x="1270" w:y="1078"/>
        <w:numPr>
          <w:ilvl w:val="0"/>
          <w:numId w:val="3"/>
        </w:numPr>
        <w:shd w:val="clear" w:color="auto" w:fill="auto"/>
        <w:tabs>
          <w:tab w:val="left" w:pos="1022"/>
        </w:tabs>
        <w:spacing w:before="0" w:line="418" w:lineRule="exact"/>
        <w:ind w:left="20" w:firstLine="700"/>
        <w:jc w:val="both"/>
      </w:pPr>
      <w:r>
        <w:t>оценка обоснования стоимости программных мероприятий;</w:t>
      </w:r>
    </w:p>
    <w:p w:rsidR="00CE2031" w:rsidRDefault="00062225">
      <w:pPr>
        <w:pStyle w:val="21"/>
        <w:framePr w:w="9370" w:h="13962" w:hRule="exact" w:wrap="none" w:vAnchor="page" w:hAnchor="page" w:x="1270" w:y="1078"/>
        <w:numPr>
          <w:ilvl w:val="0"/>
          <w:numId w:val="3"/>
        </w:numPr>
        <w:shd w:val="clear" w:color="auto" w:fill="auto"/>
        <w:tabs>
          <w:tab w:val="left" w:pos="1038"/>
        </w:tabs>
        <w:spacing w:before="0" w:line="418" w:lineRule="exact"/>
        <w:ind w:left="20" w:right="20" w:firstLine="700"/>
        <w:jc w:val="both"/>
      </w:pPr>
      <w:r>
        <w:t xml:space="preserve">влияние мероприятий на достижение планируемых результатов муниципальной программы, в том числе установленных в указах Президента Российской Федерации и обращениях Губернатора </w:t>
      </w:r>
      <w:r w:rsidR="00F471E2">
        <w:t>Кемеровской области-Кузбасса</w:t>
      </w:r>
      <w:r>
        <w:t>;</w:t>
      </w:r>
    </w:p>
    <w:p w:rsidR="00CE2031" w:rsidRDefault="00062225">
      <w:pPr>
        <w:pStyle w:val="21"/>
        <w:framePr w:w="9370" w:h="13962" w:hRule="exact" w:wrap="none" w:vAnchor="page" w:hAnchor="page" w:x="1270" w:y="1078"/>
        <w:numPr>
          <w:ilvl w:val="0"/>
          <w:numId w:val="3"/>
        </w:numPr>
        <w:shd w:val="clear" w:color="auto" w:fill="auto"/>
        <w:tabs>
          <w:tab w:val="left" w:pos="1038"/>
        </w:tabs>
        <w:spacing w:before="0" w:line="418" w:lineRule="exact"/>
        <w:ind w:left="20" w:right="20" w:firstLine="700"/>
        <w:jc w:val="both"/>
      </w:pPr>
      <w:r>
        <w:t>соответствия объёмов и источников финансирования мероприятий параметрам бюджета на текущий финансовый год и на плановый период в части расходов за счёт средств федерального бюджета, бюджета</w:t>
      </w:r>
      <w:r w:rsidR="00673474">
        <w:t xml:space="preserve"> Кемеровской области </w:t>
      </w:r>
      <w:r>
        <w:t xml:space="preserve">и бюджета </w:t>
      </w:r>
      <w:r w:rsidR="00673474">
        <w:t>Юргинского муниципального округа</w:t>
      </w:r>
      <w:r>
        <w:t>;</w:t>
      </w:r>
    </w:p>
    <w:p w:rsidR="00CE2031" w:rsidRDefault="00062225">
      <w:pPr>
        <w:pStyle w:val="21"/>
        <w:framePr w:w="9370" w:h="13962" w:hRule="exact" w:wrap="none" w:vAnchor="page" w:hAnchor="page" w:x="1270" w:y="1078"/>
        <w:numPr>
          <w:ilvl w:val="0"/>
          <w:numId w:val="3"/>
        </w:numPr>
        <w:shd w:val="clear" w:color="auto" w:fill="auto"/>
        <w:tabs>
          <w:tab w:val="left" w:pos="1033"/>
        </w:tabs>
        <w:spacing w:before="0" w:line="418" w:lineRule="exact"/>
        <w:ind w:left="20" w:right="20" w:firstLine="700"/>
        <w:jc w:val="both"/>
      </w:pPr>
      <w:r>
        <w:t>взаимосвязь между объёмами финансирования мероприятий и показателями результатов реализации муниципальной программы.</w:t>
      </w:r>
    </w:p>
    <w:p w:rsidR="00A01C81" w:rsidRDefault="00A01C81" w:rsidP="00A01C81">
      <w:pPr>
        <w:pStyle w:val="21"/>
        <w:framePr w:w="9370" w:h="13962" w:hRule="exact" w:wrap="none" w:vAnchor="page" w:hAnchor="page" w:x="1270" w:y="1078"/>
        <w:shd w:val="clear" w:color="auto" w:fill="auto"/>
        <w:tabs>
          <w:tab w:val="left" w:pos="1033"/>
        </w:tabs>
        <w:spacing w:before="0" w:line="418" w:lineRule="exact"/>
        <w:ind w:right="20"/>
        <w:jc w:val="both"/>
      </w:pPr>
    </w:p>
    <w:p w:rsidR="00A01C81" w:rsidRDefault="00A01C81" w:rsidP="00A01C81">
      <w:pPr>
        <w:pStyle w:val="21"/>
        <w:framePr w:w="9370" w:h="13962" w:hRule="exact" w:wrap="none" w:vAnchor="page" w:hAnchor="page" w:x="1270" w:y="1078"/>
        <w:shd w:val="clear" w:color="auto" w:fill="auto"/>
        <w:tabs>
          <w:tab w:val="left" w:pos="1033"/>
        </w:tabs>
        <w:spacing w:before="0" w:line="418" w:lineRule="exact"/>
        <w:ind w:right="20"/>
        <w:jc w:val="both"/>
      </w:pPr>
    </w:p>
    <w:p w:rsidR="00CE2031" w:rsidRDefault="00062225">
      <w:pPr>
        <w:pStyle w:val="30"/>
        <w:framePr w:w="9370" w:h="13962" w:hRule="exact" w:wrap="none" w:vAnchor="page" w:hAnchor="page" w:x="1270" w:y="1078"/>
        <w:numPr>
          <w:ilvl w:val="0"/>
          <w:numId w:val="2"/>
        </w:numPr>
        <w:shd w:val="clear" w:color="auto" w:fill="auto"/>
        <w:tabs>
          <w:tab w:val="left" w:pos="418"/>
        </w:tabs>
        <w:spacing w:before="0" w:after="471" w:line="260" w:lineRule="exact"/>
        <w:ind w:left="140" w:firstLine="0"/>
        <w:jc w:val="center"/>
      </w:pPr>
      <w:bookmarkStart w:id="7" w:name="bookmark8"/>
      <w:r>
        <w:t>Оформление результатов финансово-экономической экспертизы</w:t>
      </w:r>
      <w:bookmarkEnd w:id="7"/>
    </w:p>
    <w:p w:rsidR="00CE2031" w:rsidRDefault="00062225" w:rsidP="00673474">
      <w:pPr>
        <w:pStyle w:val="21"/>
        <w:framePr w:w="9370" w:h="13962" w:hRule="exact" w:wrap="none" w:vAnchor="page" w:hAnchor="page" w:x="1270" w:y="1078"/>
        <w:numPr>
          <w:ilvl w:val="1"/>
          <w:numId w:val="2"/>
        </w:numPr>
        <w:shd w:val="clear" w:color="auto" w:fill="auto"/>
        <w:tabs>
          <w:tab w:val="left" w:pos="1210"/>
        </w:tabs>
        <w:spacing w:before="0" w:line="418" w:lineRule="exact"/>
        <w:ind w:left="20" w:right="20" w:firstLine="700"/>
        <w:jc w:val="both"/>
      </w:pPr>
      <w:r>
        <w:t xml:space="preserve">По результатам проведения экспертизы составляется заключение </w:t>
      </w:r>
      <w:r w:rsidR="00673474" w:rsidRPr="00673474">
        <w:t xml:space="preserve">Ревизионной комиссии Юргинского муниципального округа </w:t>
      </w:r>
      <w:r>
        <w:t>(далее - заключение).</w:t>
      </w:r>
    </w:p>
    <w:p w:rsidR="00CE2031" w:rsidRDefault="00062225">
      <w:pPr>
        <w:pStyle w:val="21"/>
        <w:framePr w:w="9370" w:h="13962" w:hRule="exact" w:wrap="none" w:vAnchor="page" w:hAnchor="page" w:x="1270" w:y="1078"/>
        <w:numPr>
          <w:ilvl w:val="1"/>
          <w:numId w:val="2"/>
        </w:numPr>
        <w:shd w:val="clear" w:color="auto" w:fill="auto"/>
        <w:tabs>
          <w:tab w:val="left" w:pos="1220"/>
        </w:tabs>
        <w:spacing w:before="0" w:line="418" w:lineRule="exact"/>
        <w:ind w:left="20" w:right="20" w:firstLine="700"/>
        <w:jc w:val="both"/>
      </w:pPr>
      <w:r>
        <w:t>Заключение по результатам экспертизы не должно содержать политических оценок.</w:t>
      </w:r>
    </w:p>
    <w:p w:rsidR="00CE2031" w:rsidRDefault="00062225">
      <w:pPr>
        <w:pStyle w:val="21"/>
        <w:framePr w:w="9370" w:h="13962" w:hRule="exact" w:wrap="none" w:vAnchor="page" w:hAnchor="page" w:x="1270" w:y="1078"/>
        <w:numPr>
          <w:ilvl w:val="1"/>
          <w:numId w:val="2"/>
        </w:numPr>
        <w:shd w:val="clear" w:color="auto" w:fill="auto"/>
        <w:tabs>
          <w:tab w:val="left" w:pos="1220"/>
        </w:tabs>
        <w:spacing w:before="0" w:line="418" w:lineRule="exact"/>
        <w:ind w:left="20" w:right="20" w:firstLine="700"/>
        <w:jc w:val="both"/>
      </w:pPr>
      <w:r>
        <w:t>Заключение, как правило, состоит из вводной и содержательной частей.</w:t>
      </w:r>
    </w:p>
    <w:p w:rsidR="00CE2031" w:rsidRDefault="00062225">
      <w:pPr>
        <w:pStyle w:val="a6"/>
        <w:framePr w:wrap="none" w:vAnchor="page" w:hAnchor="page" w:x="10500" w:y="15687"/>
        <w:shd w:val="clear" w:color="auto" w:fill="auto"/>
        <w:spacing w:line="170" w:lineRule="exact"/>
        <w:ind w:left="20"/>
      </w:pPr>
      <w:r>
        <w:t>6</w:t>
      </w:r>
    </w:p>
    <w:p w:rsidR="00CE2031" w:rsidRDefault="00CE2031">
      <w:pPr>
        <w:rPr>
          <w:sz w:val="2"/>
          <w:szCs w:val="2"/>
        </w:rPr>
        <w:sectPr w:rsidR="00CE2031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E2031" w:rsidRDefault="00062225">
      <w:pPr>
        <w:pStyle w:val="21"/>
        <w:framePr w:w="9365" w:h="13454" w:hRule="exact" w:wrap="none" w:vAnchor="page" w:hAnchor="page" w:x="1272" w:y="1077"/>
        <w:numPr>
          <w:ilvl w:val="1"/>
          <w:numId w:val="2"/>
        </w:numPr>
        <w:shd w:val="clear" w:color="auto" w:fill="auto"/>
        <w:tabs>
          <w:tab w:val="left" w:pos="1215"/>
        </w:tabs>
        <w:spacing w:before="0" w:line="418" w:lineRule="exact"/>
        <w:ind w:left="20" w:right="20" w:firstLine="700"/>
        <w:jc w:val="both"/>
      </w:pPr>
      <w:proofErr w:type="gramStart"/>
      <w:r>
        <w:lastRenderedPageBreak/>
        <w:t>В</w:t>
      </w:r>
      <w:proofErr w:type="gramEnd"/>
      <w:r>
        <w:t xml:space="preserve"> вводной части заключения указываются реквизиты документов, по результатам рассмотрения, на основании и с учётом которых проведена экспертиза, а также предмет регулирования проекта муниципального нормативного правового акта, сфера реализации муниципальной программы (при необходимости).</w:t>
      </w:r>
    </w:p>
    <w:p w:rsidR="00CE2031" w:rsidRDefault="00062225">
      <w:pPr>
        <w:pStyle w:val="21"/>
        <w:framePr w:w="9365" w:h="13454" w:hRule="exact" w:wrap="none" w:vAnchor="page" w:hAnchor="page" w:x="1272" w:y="1077"/>
        <w:numPr>
          <w:ilvl w:val="1"/>
          <w:numId w:val="2"/>
        </w:numPr>
        <w:shd w:val="clear" w:color="auto" w:fill="auto"/>
        <w:tabs>
          <w:tab w:val="left" w:pos="1210"/>
        </w:tabs>
        <w:spacing w:before="0" w:line="418" w:lineRule="exact"/>
        <w:ind w:left="20" w:right="20" w:firstLine="700"/>
        <w:jc w:val="both"/>
      </w:pPr>
      <w:r>
        <w:t>В содержательной части заключения, как правило, отражаются следующие сведения:</w:t>
      </w:r>
    </w:p>
    <w:p w:rsidR="00CE2031" w:rsidRDefault="00062225">
      <w:pPr>
        <w:pStyle w:val="21"/>
        <w:framePr w:w="9365" w:h="13454" w:hRule="exact" w:wrap="none" w:vAnchor="page" w:hAnchor="page" w:x="1272" w:y="1077"/>
        <w:shd w:val="clear" w:color="auto" w:fill="auto"/>
        <w:spacing w:before="0" w:line="418" w:lineRule="exact"/>
        <w:ind w:left="20" w:right="20" w:firstLine="700"/>
        <w:jc w:val="both"/>
      </w:pPr>
      <w:r>
        <w:t>соответствие проекта закона муниципального нормативного правового акта, муниципальной программы законодательству и иным нормативным правовым актам Российской Федерации;</w:t>
      </w:r>
    </w:p>
    <w:p w:rsidR="00CE2031" w:rsidRDefault="00062225">
      <w:pPr>
        <w:pStyle w:val="21"/>
        <w:framePr w:w="9365" w:h="13454" w:hRule="exact" w:wrap="none" w:vAnchor="page" w:hAnchor="page" w:x="1272" w:y="1077"/>
        <w:shd w:val="clear" w:color="auto" w:fill="auto"/>
        <w:spacing w:before="0" w:line="418" w:lineRule="exact"/>
        <w:ind w:left="20" w:right="20" w:firstLine="700"/>
        <w:jc w:val="both"/>
      </w:pPr>
      <w:r>
        <w:t>обоснованность заявленных финансово-экономических последствий (результатов) принятия проекта муниципального нормативного правового акта, муниципальной программы;</w:t>
      </w:r>
    </w:p>
    <w:p w:rsidR="00CE2031" w:rsidRDefault="00062225">
      <w:pPr>
        <w:pStyle w:val="21"/>
        <w:framePr w:w="9365" w:h="13454" w:hRule="exact" w:wrap="none" w:vAnchor="page" w:hAnchor="page" w:x="1272" w:y="1077"/>
        <w:shd w:val="clear" w:color="auto" w:fill="auto"/>
        <w:spacing w:before="0" w:line="418" w:lineRule="exact"/>
        <w:ind w:left="20" w:right="20" w:firstLine="700"/>
        <w:jc w:val="both"/>
      </w:pPr>
      <w:r>
        <w:t>наличие внутренних противоречий, несогласованностей, дублирования норм (положений);</w:t>
      </w:r>
    </w:p>
    <w:p w:rsidR="00CE2031" w:rsidRDefault="00062225">
      <w:pPr>
        <w:pStyle w:val="21"/>
        <w:framePr w:w="9365" w:h="13454" w:hRule="exact" w:wrap="none" w:vAnchor="page" w:hAnchor="page" w:x="1272" w:y="1077"/>
        <w:shd w:val="clear" w:color="auto" w:fill="auto"/>
        <w:spacing w:before="0" w:line="418" w:lineRule="exact"/>
        <w:ind w:left="20" w:firstLine="700"/>
        <w:jc w:val="both"/>
      </w:pPr>
      <w:r>
        <w:t xml:space="preserve">предложения и выводы </w:t>
      </w:r>
      <w:r w:rsidR="00673474">
        <w:t xml:space="preserve"> </w:t>
      </w:r>
      <w:r w:rsidR="00673474" w:rsidRPr="00673474">
        <w:t>Ревизионной комиссии Юргинского муниципального округа</w:t>
      </w:r>
      <w:r>
        <w:t>.</w:t>
      </w:r>
    </w:p>
    <w:p w:rsidR="00CE2031" w:rsidRDefault="00062225">
      <w:pPr>
        <w:pStyle w:val="21"/>
        <w:framePr w:w="9365" w:h="13454" w:hRule="exact" w:wrap="none" w:vAnchor="page" w:hAnchor="page" w:x="1272" w:y="1077"/>
        <w:numPr>
          <w:ilvl w:val="1"/>
          <w:numId w:val="2"/>
        </w:numPr>
        <w:shd w:val="clear" w:color="auto" w:fill="auto"/>
        <w:tabs>
          <w:tab w:val="left" w:pos="1196"/>
        </w:tabs>
        <w:spacing w:before="0" w:line="418" w:lineRule="exact"/>
        <w:ind w:left="20" w:right="20" w:firstLine="700"/>
        <w:jc w:val="both"/>
      </w:pPr>
      <w:r>
        <w:t>Все выводы, отражённые в заключении, должны быть обоснованы ссылками на законодательство и положения проекта муниципального нормативного правового акта, муниципальной программы.</w:t>
      </w:r>
    </w:p>
    <w:p w:rsidR="00CE2031" w:rsidRDefault="00062225">
      <w:pPr>
        <w:pStyle w:val="21"/>
        <w:framePr w:w="9365" w:h="13454" w:hRule="exact" w:wrap="none" w:vAnchor="page" w:hAnchor="page" w:x="1272" w:y="1077"/>
        <w:numPr>
          <w:ilvl w:val="1"/>
          <w:numId w:val="2"/>
        </w:numPr>
        <w:shd w:val="clear" w:color="auto" w:fill="auto"/>
        <w:tabs>
          <w:tab w:val="left" w:pos="1220"/>
        </w:tabs>
        <w:spacing w:before="0" w:line="418" w:lineRule="exact"/>
        <w:ind w:left="20" w:right="20" w:firstLine="700"/>
        <w:jc w:val="both"/>
      </w:pPr>
      <w:r>
        <w:t xml:space="preserve">При обнаружении в ходе проведения экспертизы проекта муниципального нормативного правового акта, муниципальной программы </w:t>
      </w:r>
      <w:proofErr w:type="spellStart"/>
      <w:r>
        <w:t>коррупциогенных</w:t>
      </w:r>
      <w:proofErr w:type="spellEnd"/>
      <w:r>
        <w:t xml:space="preserve"> факторов в заключении должно быть сделано соответствующее указание.</w:t>
      </w:r>
    </w:p>
    <w:p w:rsidR="00CE2031" w:rsidRDefault="00062225" w:rsidP="00673474">
      <w:pPr>
        <w:pStyle w:val="21"/>
        <w:framePr w:w="9365" w:h="13454" w:hRule="exact" w:wrap="none" w:vAnchor="page" w:hAnchor="page" w:x="1272" w:y="1077"/>
        <w:numPr>
          <w:ilvl w:val="1"/>
          <w:numId w:val="2"/>
        </w:numPr>
        <w:shd w:val="clear" w:color="auto" w:fill="auto"/>
        <w:tabs>
          <w:tab w:val="left" w:pos="1225"/>
        </w:tabs>
        <w:spacing w:before="0" w:line="418" w:lineRule="exact"/>
        <w:ind w:left="20" w:right="20" w:firstLine="700"/>
        <w:jc w:val="both"/>
      </w:pPr>
      <w:r>
        <w:t xml:space="preserve">Заключение подписывается должностным лицом </w:t>
      </w:r>
      <w:r w:rsidR="00673474" w:rsidRPr="00673474">
        <w:t xml:space="preserve">Ревизионной комиссии Юргинского муниципального округа </w:t>
      </w:r>
      <w:r>
        <w:t>(ответственным исполнителем</w:t>
      </w:r>
      <w:bookmarkStart w:id="8" w:name="_GoBack"/>
      <w:bookmarkEnd w:id="8"/>
      <w:r>
        <w:t xml:space="preserve">) и представляется на согласование председателю </w:t>
      </w:r>
      <w:r w:rsidR="00673474" w:rsidRPr="00673474">
        <w:t xml:space="preserve">Ревизионной комиссии Юргинского муниципального округа </w:t>
      </w:r>
      <w:r>
        <w:t>вместе с проектом сопроводительного письма.</w:t>
      </w:r>
    </w:p>
    <w:p w:rsidR="00CE2031" w:rsidRDefault="00062225" w:rsidP="00673474">
      <w:pPr>
        <w:pStyle w:val="21"/>
        <w:framePr w:w="9365" w:h="13454" w:hRule="exact" w:wrap="none" w:vAnchor="page" w:hAnchor="page" w:x="1272" w:y="1077"/>
        <w:numPr>
          <w:ilvl w:val="1"/>
          <w:numId w:val="2"/>
        </w:numPr>
        <w:shd w:val="clear" w:color="auto" w:fill="auto"/>
        <w:tabs>
          <w:tab w:val="left" w:pos="1220"/>
        </w:tabs>
        <w:spacing w:before="0" w:line="418" w:lineRule="exact"/>
        <w:ind w:left="20" w:right="20" w:firstLine="700"/>
        <w:jc w:val="both"/>
      </w:pPr>
      <w:r>
        <w:t xml:space="preserve">Заключение после его согласования вместе с сопроводительным письмом, подписанным председателем </w:t>
      </w:r>
      <w:r w:rsidR="00673474" w:rsidRPr="00673474">
        <w:t>Ревизионной комиссии Юргинского муниципального округа</w:t>
      </w:r>
      <w:r>
        <w:t>, направляется в установленном порядке субъекту правотворческой инициативы, представившему проект муниципального нормативного правового акта, проект муниципальной программы.</w:t>
      </w:r>
    </w:p>
    <w:p w:rsidR="00CE2031" w:rsidRDefault="00062225">
      <w:pPr>
        <w:pStyle w:val="a6"/>
        <w:framePr w:wrap="none" w:vAnchor="page" w:hAnchor="page" w:x="10503" w:y="15687"/>
        <w:shd w:val="clear" w:color="auto" w:fill="auto"/>
        <w:spacing w:line="170" w:lineRule="exact"/>
        <w:ind w:left="20"/>
      </w:pPr>
      <w:r>
        <w:t>7</w:t>
      </w:r>
    </w:p>
    <w:p w:rsidR="00CE2031" w:rsidRDefault="00CE2031">
      <w:pPr>
        <w:rPr>
          <w:sz w:val="2"/>
          <w:szCs w:val="2"/>
        </w:rPr>
      </w:pPr>
    </w:p>
    <w:sectPr w:rsidR="00CE2031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A28" w:rsidRDefault="00C20A28">
      <w:r>
        <w:separator/>
      </w:r>
    </w:p>
  </w:endnote>
  <w:endnote w:type="continuationSeparator" w:id="0">
    <w:p w:rsidR="00C20A28" w:rsidRDefault="00C20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A28" w:rsidRDefault="00C20A28"/>
  </w:footnote>
  <w:footnote w:type="continuationSeparator" w:id="0">
    <w:p w:rsidR="00C20A28" w:rsidRDefault="00C20A2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83E4D"/>
    <w:multiLevelType w:val="multilevel"/>
    <w:tmpl w:val="A00C5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E04335"/>
    <w:multiLevelType w:val="multilevel"/>
    <w:tmpl w:val="1B889A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AFC1D64"/>
    <w:multiLevelType w:val="multilevel"/>
    <w:tmpl w:val="663ED0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E2031"/>
    <w:rsid w:val="00062225"/>
    <w:rsid w:val="004E331A"/>
    <w:rsid w:val="00673474"/>
    <w:rsid w:val="006A48BA"/>
    <w:rsid w:val="00825AB2"/>
    <w:rsid w:val="00892D39"/>
    <w:rsid w:val="009B313C"/>
    <w:rsid w:val="00A01C81"/>
    <w:rsid w:val="00C20A28"/>
    <w:rsid w:val="00C241B3"/>
    <w:rsid w:val="00CE2031"/>
    <w:rsid w:val="00F471E2"/>
    <w:rsid w:val="00F9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9"/>
      <w:szCs w:val="2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37"/>
      <w:szCs w:val="37"/>
      <w:u w:val="none"/>
    </w:rPr>
  </w:style>
  <w:style w:type="character" w:customStyle="1" w:styleId="2185pt">
    <w:name w:val="Основной текст (2) + 18;5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37"/>
      <w:szCs w:val="37"/>
      <w:u w:val="none"/>
      <w:lang w:val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9"/>
      <w:szCs w:val="29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33">
    <w:name w:val="Оглавление 3 Знак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0pt">
    <w:name w:val="Заголовок №3 + Не полужирный;Интервал 0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5">
    <w:name w:val="Основной текст (5)_"/>
    <w:basedOn w:val="a0"/>
    <w:link w:val="50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0" w:line="595" w:lineRule="exact"/>
      <w:jc w:val="center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"/>
      <w:sz w:val="37"/>
      <w:szCs w:val="37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480" w:after="720" w:line="0" w:lineRule="atLeast"/>
      <w:ind w:hanging="2180"/>
      <w:outlineLvl w:val="2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720" w:after="1080" w:line="298" w:lineRule="exact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108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780" w:line="0" w:lineRule="atLeas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34">
    <w:name w:val="toc 3"/>
    <w:basedOn w:val="a"/>
    <w:link w:val="33"/>
    <w:autoRedefine/>
    <w:pPr>
      <w:shd w:val="clear" w:color="auto" w:fill="FFFFFF"/>
      <w:spacing w:before="780" w:after="360" w:line="0" w:lineRule="atLeast"/>
      <w:ind w:hanging="5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Malgun Gothic" w:eastAsia="Malgun Gothic" w:hAnsi="Malgun Gothic" w:cs="Malgun Gothic"/>
      <w:b/>
      <w:bCs/>
      <w:sz w:val="17"/>
      <w:szCs w:val="1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right"/>
    </w:pPr>
    <w:rPr>
      <w:rFonts w:ascii="Malgun Gothic" w:eastAsia="Malgun Gothic" w:hAnsi="Malgun Gothic" w:cs="Malgun Gothic"/>
      <w:b/>
      <w:bCs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1444</Words>
  <Characters>8235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Рубан Е.Н.</dc:creator>
  <cp:lastModifiedBy>RevKom</cp:lastModifiedBy>
  <cp:revision>4</cp:revision>
  <dcterms:created xsi:type="dcterms:W3CDTF">2019-12-16T04:21:00Z</dcterms:created>
  <dcterms:modified xsi:type="dcterms:W3CDTF">2019-12-25T08:51:00Z</dcterms:modified>
</cp:coreProperties>
</file>